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D7580" w14:textId="77777777" w:rsidR="00897E12" w:rsidRPr="008B0924" w:rsidRDefault="00897E12" w:rsidP="00FE1075">
      <w:pPr>
        <w:rPr>
          <w:sz w:val="20"/>
          <w:szCs w:val="20"/>
        </w:rPr>
      </w:pPr>
      <w:bookmarkStart w:id="0" w:name="_GoBack"/>
      <w:bookmarkEnd w:id="0"/>
    </w:p>
    <w:p w14:paraId="35FB1EAB" w14:textId="030E99DC" w:rsidR="00897E12" w:rsidRPr="008B0924" w:rsidRDefault="00897E12" w:rsidP="00FE1075">
      <w:pPr>
        <w:rPr>
          <w:sz w:val="20"/>
          <w:szCs w:val="20"/>
        </w:rPr>
      </w:pPr>
    </w:p>
    <w:p w14:paraId="2AB2737F" w14:textId="77777777" w:rsidR="00FE1075" w:rsidRPr="008B0924" w:rsidRDefault="00FE1075" w:rsidP="00FE1075">
      <w:pPr>
        <w:rPr>
          <w:noProof/>
          <w:sz w:val="20"/>
          <w:szCs w:val="20"/>
        </w:rPr>
      </w:pPr>
    </w:p>
    <w:p w14:paraId="597434BB" w14:textId="77777777" w:rsidR="00A4051A" w:rsidRPr="008B0924" w:rsidRDefault="00A4051A" w:rsidP="00FE1075">
      <w:pPr>
        <w:rPr>
          <w:noProof/>
          <w:sz w:val="20"/>
          <w:szCs w:val="20"/>
        </w:rPr>
      </w:pPr>
    </w:p>
    <w:p w14:paraId="05449549" w14:textId="3F51398C" w:rsidR="00FE1075" w:rsidRPr="008B0924" w:rsidRDefault="00DE415F" w:rsidP="00FE1075">
      <w:pPr>
        <w:rPr>
          <w:noProof/>
          <w:sz w:val="20"/>
          <w:szCs w:val="20"/>
        </w:rPr>
      </w:pPr>
      <w:r w:rsidRPr="008B0924">
        <w:rPr>
          <w:noProof/>
          <w:sz w:val="20"/>
          <w:szCs w:val="20"/>
        </w:rPr>
        <w:t>October</w:t>
      </w:r>
      <w:r w:rsidR="00FE1075" w:rsidRPr="008B0924">
        <w:rPr>
          <w:noProof/>
          <w:sz w:val="20"/>
          <w:szCs w:val="20"/>
        </w:rPr>
        <w:t xml:space="preserve"> </w:t>
      </w:r>
      <w:r w:rsidR="00550C97">
        <w:rPr>
          <w:noProof/>
          <w:sz w:val="20"/>
          <w:szCs w:val="20"/>
        </w:rPr>
        <w:t>4</w:t>
      </w:r>
      <w:r w:rsidR="00F15445" w:rsidRPr="008B0924">
        <w:rPr>
          <w:noProof/>
          <w:sz w:val="20"/>
          <w:szCs w:val="20"/>
        </w:rPr>
        <w:t>,</w:t>
      </w:r>
      <w:r w:rsidR="00FE1075" w:rsidRPr="008B0924">
        <w:rPr>
          <w:noProof/>
          <w:sz w:val="20"/>
          <w:szCs w:val="20"/>
        </w:rPr>
        <w:t xml:space="preserve"> 2018</w:t>
      </w:r>
    </w:p>
    <w:p w14:paraId="05E3375F" w14:textId="398BC5D2" w:rsidR="00A4051A" w:rsidRPr="008B0924" w:rsidRDefault="00A4051A" w:rsidP="00FE1075">
      <w:pPr>
        <w:rPr>
          <w:noProof/>
          <w:sz w:val="20"/>
          <w:szCs w:val="20"/>
        </w:rPr>
      </w:pPr>
    </w:p>
    <w:p w14:paraId="4230EBAC" w14:textId="655143A4" w:rsidR="00482B53" w:rsidRPr="008B0924" w:rsidRDefault="00482B53" w:rsidP="00FE1075">
      <w:pPr>
        <w:rPr>
          <w:noProof/>
          <w:sz w:val="20"/>
          <w:szCs w:val="20"/>
        </w:rPr>
      </w:pPr>
      <w:r w:rsidRPr="008B0924">
        <w:rPr>
          <w:noProof/>
          <w:sz w:val="20"/>
          <w:szCs w:val="20"/>
        </w:rPr>
        <w:t>Department of the Treasury</w:t>
      </w:r>
    </w:p>
    <w:p w14:paraId="799CD400" w14:textId="3FB3ED7F" w:rsidR="00482B53" w:rsidRPr="008B0924" w:rsidRDefault="00482B53" w:rsidP="00FE1075">
      <w:pPr>
        <w:rPr>
          <w:noProof/>
          <w:sz w:val="20"/>
          <w:szCs w:val="20"/>
        </w:rPr>
      </w:pPr>
      <w:r w:rsidRPr="008B0924">
        <w:rPr>
          <w:noProof/>
          <w:sz w:val="20"/>
          <w:szCs w:val="20"/>
        </w:rPr>
        <w:t>Internal Revenue Service</w:t>
      </w:r>
    </w:p>
    <w:p w14:paraId="538175E3" w14:textId="063BD872" w:rsidR="00482B53" w:rsidRPr="008B0924" w:rsidRDefault="00482B53" w:rsidP="00482B53">
      <w:pPr>
        <w:rPr>
          <w:noProof/>
          <w:sz w:val="20"/>
          <w:szCs w:val="20"/>
        </w:rPr>
      </w:pPr>
      <w:r w:rsidRPr="008B0924">
        <w:rPr>
          <w:noProof/>
          <w:sz w:val="20"/>
          <w:szCs w:val="20"/>
        </w:rPr>
        <w:t>Room 5203</w:t>
      </w:r>
    </w:p>
    <w:p w14:paraId="57801A2B" w14:textId="77777777" w:rsidR="00482B53" w:rsidRPr="008B0924" w:rsidRDefault="00482B53" w:rsidP="00482B53">
      <w:pPr>
        <w:rPr>
          <w:noProof/>
          <w:sz w:val="20"/>
          <w:szCs w:val="20"/>
        </w:rPr>
      </w:pPr>
      <w:r w:rsidRPr="008B0924">
        <w:rPr>
          <w:noProof/>
          <w:sz w:val="20"/>
          <w:szCs w:val="20"/>
        </w:rPr>
        <w:t xml:space="preserve">P.O. Box 7604 </w:t>
      </w:r>
    </w:p>
    <w:p w14:paraId="5D67B0A9" w14:textId="77777777" w:rsidR="00482B53" w:rsidRPr="008B0924" w:rsidRDefault="00482B53" w:rsidP="00482B53">
      <w:pPr>
        <w:rPr>
          <w:noProof/>
          <w:sz w:val="20"/>
          <w:szCs w:val="20"/>
        </w:rPr>
      </w:pPr>
      <w:r w:rsidRPr="008B0924">
        <w:rPr>
          <w:noProof/>
          <w:sz w:val="20"/>
          <w:szCs w:val="20"/>
        </w:rPr>
        <w:t>Ben Franklin Station</w:t>
      </w:r>
    </w:p>
    <w:p w14:paraId="74AAE58B" w14:textId="6DF1307D" w:rsidR="00482B53" w:rsidRPr="008B0924" w:rsidRDefault="00482B53" w:rsidP="00482B53">
      <w:pPr>
        <w:rPr>
          <w:noProof/>
          <w:sz w:val="20"/>
          <w:szCs w:val="20"/>
        </w:rPr>
      </w:pPr>
      <w:r w:rsidRPr="008B0924">
        <w:rPr>
          <w:noProof/>
          <w:sz w:val="20"/>
          <w:szCs w:val="20"/>
        </w:rPr>
        <w:t>Washington, DC 20044</w:t>
      </w:r>
    </w:p>
    <w:p w14:paraId="6F475767" w14:textId="12CD11C2" w:rsidR="00111B4A" w:rsidRPr="008B0924" w:rsidRDefault="00111B4A" w:rsidP="00FE1075">
      <w:pPr>
        <w:rPr>
          <w:noProof/>
          <w:sz w:val="20"/>
          <w:szCs w:val="20"/>
        </w:rPr>
      </w:pPr>
    </w:p>
    <w:p w14:paraId="3F2BD52D" w14:textId="3E86428D" w:rsidR="00A4051A" w:rsidRPr="008B0924" w:rsidRDefault="00FE1075" w:rsidP="00FE1075">
      <w:pPr>
        <w:rPr>
          <w:noProof/>
          <w:sz w:val="20"/>
          <w:szCs w:val="20"/>
        </w:rPr>
      </w:pPr>
      <w:r w:rsidRPr="008B0924">
        <w:rPr>
          <w:noProof/>
          <w:sz w:val="20"/>
          <w:szCs w:val="20"/>
        </w:rPr>
        <w:t xml:space="preserve">RE: </w:t>
      </w:r>
      <w:r w:rsidR="00DE415F" w:rsidRPr="008B0924">
        <w:rPr>
          <w:noProof/>
          <w:sz w:val="20"/>
          <w:szCs w:val="20"/>
        </w:rPr>
        <w:t>Proposed Rule for Contributions in Exchange for State or Local Tax Credits (</w:t>
      </w:r>
      <w:r w:rsidR="00482B53" w:rsidRPr="008B0924">
        <w:rPr>
          <w:noProof/>
          <w:sz w:val="20"/>
          <w:szCs w:val="20"/>
        </w:rPr>
        <w:t xml:space="preserve">26 CFR Part 1; </w:t>
      </w:r>
      <w:r w:rsidR="00DE415F" w:rsidRPr="008B0924">
        <w:rPr>
          <w:noProof/>
          <w:sz w:val="20"/>
          <w:szCs w:val="20"/>
        </w:rPr>
        <w:t>REG-112176-18</w:t>
      </w:r>
      <w:r w:rsidR="00482B53" w:rsidRPr="008B0924">
        <w:rPr>
          <w:noProof/>
          <w:sz w:val="20"/>
          <w:szCs w:val="20"/>
        </w:rPr>
        <w:t>; RIN 1545-BO89</w:t>
      </w:r>
      <w:r w:rsidR="00DE415F" w:rsidRPr="008B0924">
        <w:rPr>
          <w:noProof/>
          <w:sz w:val="20"/>
          <w:szCs w:val="20"/>
        </w:rPr>
        <w:t>)</w:t>
      </w:r>
    </w:p>
    <w:p w14:paraId="7BD4AD40" w14:textId="77777777" w:rsidR="00DE415F" w:rsidRPr="008B0924" w:rsidRDefault="00DE415F" w:rsidP="00FE1075">
      <w:pPr>
        <w:rPr>
          <w:noProof/>
          <w:sz w:val="20"/>
          <w:szCs w:val="20"/>
        </w:rPr>
      </w:pPr>
    </w:p>
    <w:p w14:paraId="04A81871" w14:textId="6BCC3A68" w:rsidR="00FE1075" w:rsidRPr="008B0924" w:rsidRDefault="00482B53" w:rsidP="00FE1075">
      <w:pPr>
        <w:rPr>
          <w:noProof/>
          <w:sz w:val="20"/>
          <w:szCs w:val="20"/>
        </w:rPr>
      </w:pPr>
      <w:r w:rsidRPr="008B0924">
        <w:rPr>
          <w:noProof/>
          <w:sz w:val="20"/>
          <w:szCs w:val="20"/>
        </w:rPr>
        <w:t>To Whom It May Concern</w:t>
      </w:r>
      <w:r w:rsidR="00FE1075" w:rsidRPr="008B0924">
        <w:rPr>
          <w:noProof/>
          <w:sz w:val="20"/>
          <w:szCs w:val="20"/>
        </w:rPr>
        <w:t>,</w:t>
      </w:r>
    </w:p>
    <w:p w14:paraId="3FBE617F" w14:textId="77777777" w:rsidR="00FE1075" w:rsidRPr="008B0924" w:rsidRDefault="00FE1075" w:rsidP="00FE1075">
      <w:pPr>
        <w:rPr>
          <w:b/>
          <w:noProof/>
          <w:sz w:val="20"/>
          <w:szCs w:val="20"/>
        </w:rPr>
      </w:pPr>
    </w:p>
    <w:p w14:paraId="05AF12B1" w14:textId="35579989" w:rsidR="00FE1075" w:rsidRPr="008B0924" w:rsidRDefault="00FE1075" w:rsidP="00FE1075">
      <w:pPr>
        <w:rPr>
          <w:noProof/>
          <w:sz w:val="20"/>
          <w:szCs w:val="20"/>
        </w:rPr>
      </w:pPr>
      <w:r w:rsidRPr="008B0924">
        <w:rPr>
          <w:rFonts w:ascii="Open Sans Semibold" w:hAnsi="Open Sans Semibold" w:cs="Open Sans Semibold"/>
          <w:noProof/>
          <w:sz w:val="20"/>
          <w:szCs w:val="20"/>
        </w:rPr>
        <w:t>The Association of School Business Officials International (ASBO) is an education association that, through its members and affiliates, represents approximately 30,000 school business professionals.</w:t>
      </w:r>
      <w:r w:rsidRPr="008B0924">
        <w:rPr>
          <w:noProof/>
          <w:sz w:val="20"/>
          <w:szCs w:val="20"/>
        </w:rPr>
        <w:t xml:space="preserve"> ASBO International members are trusted stewards of taxpayers’ investment in public K–12 education who support student achievement through </w:t>
      </w:r>
      <w:r w:rsidR="00482B53" w:rsidRPr="008B0924">
        <w:rPr>
          <w:noProof/>
          <w:sz w:val="20"/>
          <w:szCs w:val="20"/>
        </w:rPr>
        <w:t xml:space="preserve">efficient and </w:t>
      </w:r>
      <w:r w:rsidRPr="008B0924">
        <w:rPr>
          <w:noProof/>
          <w:sz w:val="20"/>
          <w:szCs w:val="20"/>
        </w:rPr>
        <w:t xml:space="preserve">effective resource management. Our members manage every aspect of school support services, including school finance and operations; HR and personnel management, accounting and payroll; facilities and risk management, and more. </w:t>
      </w:r>
    </w:p>
    <w:p w14:paraId="286CC3B4" w14:textId="77777777" w:rsidR="00FE1075" w:rsidRPr="008B0924" w:rsidRDefault="00FE1075" w:rsidP="00FE1075">
      <w:pPr>
        <w:rPr>
          <w:noProof/>
          <w:sz w:val="20"/>
          <w:szCs w:val="20"/>
        </w:rPr>
      </w:pPr>
    </w:p>
    <w:p w14:paraId="3907A659" w14:textId="065D434A" w:rsidR="00261231" w:rsidRPr="008B0924" w:rsidRDefault="00FE1075" w:rsidP="00FE1075">
      <w:pPr>
        <w:rPr>
          <w:rFonts w:cs="Open Sans"/>
          <w:noProof/>
          <w:sz w:val="20"/>
          <w:szCs w:val="20"/>
        </w:rPr>
      </w:pPr>
      <w:r w:rsidRPr="008B0924">
        <w:rPr>
          <w:rFonts w:ascii="Open Sans Semibold" w:hAnsi="Open Sans Semibold" w:cs="Open Sans Semibold"/>
          <w:noProof/>
          <w:sz w:val="20"/>
          <w:szCs w:val="20"/>
        </w:rPr>
        <w:t xml:space="preserve">We are writing to </w:t>
      </w:r>
      <w:r w:rsidR="00482B53" w:rsidRPr="008B0924">
        <w:rPr>
          <w:rFonts w:ascii="Open Sans Semibold" w:hAnsi="Open Sans Semibold" w:cs="Open Sans Semibold"/>
          <w:noProof/>
          <w:sz w:val="20"/>
          <w:szCs w:val="20"/>
        </w:rPr>
        <w:t>offer comments on the proposed IRS regulation on contributions</w:t>
      </w:r>
      <w:r w:rsidR="00482B53" w:rsidRPr="008B0924">
        <w:rPr>
          <w:sz w:val="20"/>
          <w:szCs w:val="20"/>
        </w:rPr>
        <w:t xml:space="preserve"> </w:t>
      </w:r>
      <w:r w:rsidR="00482B53" w:rsidRPr="008B0924">
        <w:rPr>
          <w:rFonts w:ascii="Open Sans Semibold" w:hAnsi="Open Sans Semibold" w:cs="Open Sans Semibold"/>
          <w:noProof/>
          <w:sz w:val="20"/>
          <w:szCs w:val="20"/>
        </w:rPr>
        <w:t xml:space="preserve">in exchange for state or local tax credits. ASBO International takes no position on the bulk of this regulation, </w:t>
      </w:r>
      <w:r w:rsidR="00261231" w:rsidRPr="008B0924">
        <w:rPr>
          <w:rFonts w:ascii="Open Sans Semibold" w:hAnsi="Open Sans Semibold" w:cs="Open Sans Semibold"/>
          <w:noProof/>
          <w:sz w:val="20"/>
          <w:szCs w:val="20"/>
        </w:rPr>
        <w:t>however we have</w:t>
      </w:r>
      <w:r w:rsidR="00C25B8F" w:rsidRPr="008B0924">
        <w:rPr>
          <w:rFonts w:ascii="Open Sans Semibold" w:hAnsi="Open Sans Semibold" w:cs="Open Sans Semibold"/>
          <w:noProof/>
          <w:sz w:val="20"/>
          <w:szCs w:val="20"/>
        </w:rPr>
        <w:t xml:space="preserve"> some </w:t>
      </w:r>
      <w:r w:rsidR="00261231" w:rsidRPr="008B0924">
        <w:rPr>
          <w:rFonts w:ascii="Open Sans Semibold" w:hAnsi="Open Sans Semibold" w:cs="Open Sans Semibold"/>
          <w:noProof/>
          <w:sz w:val="20"/>
          <w:szCs w:val="20"/>
        </w:rPr>
        <w:t>concerns</w:t>
      </w:r>
      <w:r w:rsidR="00943324" w:rsidRPr="008B0924">
        <w:rPr>
          <w:rFonts w:ascii="Open Sans Semibold" w:hAnsi="Open Sans Semibold" w:cs="Open Sans Semibold"/>
          <w:noProof/>
          <w:sz w:val="20"/>
          <w:szCs w:val="20"/>
        </w:rPr>
        <w:t xml:space="preserve"> about</w:t>
      </w:r>
      <w:r w:rsidR="00261231" w:rsidRPr="008B0924">
        <w:rPr>
          <w:rFonts w:ascii="Open Sans Semibold" w:hAnsi="Open Sans Semibold" w:cs="Open Sans Semibold"/>
          <w:noProof/>
          <w:sz w:val="20"/>
          <w:szCs w:val="20"/>
        </w:rPr>
        <w:t xml:space="preserve"> the proposed rule.</w:t>
      </w:r>
      <w:r w:rsidR="00261231" w:rsidRPr="008B0924">
        <w:rPr>
          <w:rFonts w:cs="Open Sans"/>
          <w:noProof/>
          <w:sz w:val="20"/>
          <w:szCs w:val="20"/>
        </w:rPr>
        <w:br/>
      </w:r>
    </w:p>
    <w:p w14:paraId="772DF0F9" w14:textId="1CE691E2" w:rsidR="00261231" w:rsidRPr="008B0924" w:rsidRDefault="00261231" w:rsidP="00261231">
      <w:pPr>
        <w:pStyle w:val="ListNumber"/>
        <w:rPr>
          <w:rFonts w:cs="Open Sans"/>
          <w:noProof/>
          <w:sz w:val="20"/>
          <w:szCs w:val="20"/>
        </w:rPr>
      </w:pPr>
      <w:r w:rsidRPr="008B0924">
        <w:rPr>
          <w:noProof/>
          <w:sz w:val="20"/>
          <w:szCs w:val="20"/>
        </w:rPr>
        <w:t>We</w:t>
      </w:r>
      <w:r w:rsidR="00482B53" w:rsidRPr="008B0924">
        <w:rPr>
          <w:noProof/>
          <w:sz w:val="20"/>
          <w:szCs w:val="20"/>
        </w:rPr>
        <w:t xml:space="preserve"> are concerned that by limiting states’ and localities’ options for working around the $10,000 state and local tax (SALT) deduction cap, it will make it more difficult for state and local governments to fund vital public services.</w:t>
      </w:r>
      <w:r w:rsidRPr="008B0924">
        <w:rPr>
          <w:noProof/>
          <w:sz w:val="20"/>
          <w:szCs w:val="20"/>
        </w:rPr>
        <w:t xml:space="preserve"> </w:t>
      </w:r>
      <w:r w:rsidR="00943324" w:rsidRPr="008B0924">
        <w:rPr>
          <w:noProof/>
          <w:sz w:val="20"/>
          <w:szCs w:val="20"/>
        </w:rPr>
        <w:t>We oppose any efforts to cap or eliminate the SALT deduction because of</w:t>
      </w:r>
      <w:r w:rsidR="00C25B8F" w:rsidRPr="008B0924">
        <w:rPr>
          <w:noProof/>
          <w:sz w:val="20"/>
          <w:szCs w:val="20"/>
        </w:rPr>
        <w:t xml:space="preserve"> </w:t>
      </w:r>
      <w:r w:rsidR="007A4DDF" w:rsidRPr="008B0924">
        <w:rPr>
          <w:noProof/>
          <w:sz w:val="20"/>
          <w:szCs w:val="20"/>
        </w:rPr>
        <w:t>the critical role it plays in</w:t>
      </w:r>
      <w:r w:rsidR="00943324" w:rsidRPr="008B0924">
        <w:rPr>
          <w:noProof/>
          <w:sz w:val="20"/>
          <w:szCs w:val="20"/>
        </w:rPr>
        <w:t xml:space="preserve"> supporting investment in</w:t>
      </w:r>
      <w:r w:rsidR="00C25B8F" w:rsidRPr="008B0924">
        <w:rPr>
          <w:noProof/>
          <w:sz w:val="20"/>
          <w:szCs w:val="20"/>
        </w:rPr>
        <w:t xml:space="preserve"> public programs and services, including </w:t>
      </w:r>
      <w:r w:rsidR="007A4DDF" w:rsidRPr="008B0924">
        <w:rPr>
          <w:noProof/>
          <w:sz w:val="20"/>
          <w:szCs w:val="20"/>
        </w:rPr>
        <w:t xml:space="preserve">school facilities and </w:t>
      </w:r>
      <w:r w:rsidR="00943324" w:rsidRPr="008B0924">
        <w:rPr>
          <w:noProof/>
          <w:sz w:val="20"/>
          <w:szCs w:val="20"/>
        </w:rPr>
        <w:t xml:space="preserve">infrastructure. </w:t>
      </w:r>
      <w:r w:rsidR="00943324" w:rsidRPr="008B0924">
        <w:rPr>
          <w:noProof/>
          <w:sz w:val="20"/>
          <w:szCs w:val="20"/>
          <w:u w:val="single"/>
        </w:rPr>
        <w:t xml:space="preserve">We </w:t>
      </w:r>
      <w:r w:rsidR="007A4DDF" w:rsidRPr="008B0924">
        <w:rPr>
          <w:noProof/>
          <w:sz w:val="20"/>
          <w:szCs w:val="20"/>
          <w:u w:val="single"/>
        </w:rPr>
        <w:t>strongly</w:t>
      </w:r>
      <w:r w:rsidR="00943324" w:rsidRPr="008B0924">
        <w:rPr>
          <w:noProof/>
          <w:sz w:val="20"/>
          <w:szCs w:val="20"/>
          <w:u w:val="single"/>
        </w:rPr>
        <w:t xml:space="preserve"> oppose capping</w:t>
      </w:r>
      <w:r w:rsidR="007A4DDF" w:rsidRPr="008B0924">
        <w:rPr>
          <w:noProof/>
          <w:sz w:val="20"/>
          <w:szCs w:val="20"/>
          <w:u w:val="single"/>
        </w:rPr>
        <w:t xml:space="preserve"> or </w:t>
      </w:r>
      <w:r w:rsidR="00943324" w:rsidRPr="008B0924">
        <w:rPr>
          <w:noProof/>
          <w:sz w:val="20"/>
          <w:szCs w:val="20"/>
          <w:u w:val="single"/>
        </w:rPr>
        <w:t>eliminating the SALT deduction and urge</w:t>
      </w:r>
      <w:r w:rsidR="00550C97">
        <w:rPr>
          <w:noProof/>
          <w:sz w:val="20"/>
          <w:szCs w:val="20"/>
          <w:u w:val="single"/>
        </w:rPr>
        <w:t xml:space="preserve"> it to</w:t>
      </w:r>
      <w:r w:rsidR="00943324" w:rsidRPr="008B0924">
        <w:rPr>
          <w:noProof/>
          <w:sz w:val="20"/>
          <w:szCs w:val="20"/>
          <w:u w:val="single"/>
        </w:rPr>
        <w:t xml:space="preserve"> be fully reinstated.</w:t>
      </w:r>
      <w:r w:rsidR="00943324" w:rsidRPr="008B0924">
        <w:rPr>
          <w:noProof/>
          <w:sz w:val="20"/>
          <w:szCs w:val="20"/>
        </w:rPr>
        <w:t xml:space="preserve"> </w:t>
      </w:r>
      <w:r w:rsidRPr="008B0924">
        <w:rPr>
          <w:noProof/>
          <w:sz w:val="20"/>
          <w:szCs w:val="20"/>
        </w:rPr>
        <w:br/>
      </w:r>
    </w:p>
    <w:p w14:paraId="72037FBC" w14:textId="7106381F" w:rsidR="008800DF" w:rsidRPr="008B0924" w:rsidRDefault="00261231" w:rsidP="00261231">
      <w:pPr>
        <w:pStyle w:val="ListNumber"/>
        <w:rPr>
          <w:rFonts w:cs="Open Sans"/>
          <w:noProof/>
          <w:sz w:val="20"/>
          <w:szCs w:val="20"/>
        </w:rPr>
      </w:pPr>
      <w:r w:rsidRPr="008B0924">
        <w:rPr>
          <w:noProof/>
          <w:sz w:val="20"/>
          <w:szCs w:val="20"/>
        </w:rPr>
        <w:t xml:space="preserve">We are </w:t>
      </w:r>
      <w:r w:rsidR="00943324" w:rsidRPr="008B0924">
        <w:rPr>
          <w:noProof/>
          <w:sz w:val="20"/>
          <w:szCs w:val="20"/>
        </w:rPr>
        <w:t xml:space="preserve">also </w:t>
      </w:r>
      <w:r w:rsidRPr="008B0924">
        <w:rPr>
          <w:noProof/>
          <w:sz w:val="20"/>
          <w:szCs w:val="20"/>
        </w:rPr>
        <w:t>concerned about the large volume of comments</w:t>
      </w:r>
      <w:r w:rsidR="00C25B8F" w:rsidRPr="008B0924">
        <w:rPr>
          <w:noProof/>
          <w:sz w:val="20"/>
          <w:szCs w:val="20"/>
        </w:rPr>
        <w:t xml:space="preserve"> that have been</w:t>
      </w:r>
      <w:r w:rsidRPr="008B0924">
        <w:rPr>
          <w:noProof/>
          <w:sz w:val="20"/>
          <w:szCs w:val="20"/>
        </w:rPr>
        <w:t xml:space="preserve"> submitted to the IRS about </w:t>
      </w:r>
      <w:r w:rsidR="00C25B8F" w:rsidRPr="008B0924">
        <w:rPr>
          <w:noProof/>
          <w:sz w:val="20"/>
          <w:szCs w:val="20"/>
        </w:rPr>
        <w:t xml:space="preserve">creating </w:t>
      </w:r>
      <w:r w:rsidRPr="008B0924">
        <w:rPr>
          <w:noProof/>
          <w:sz w:val="20"/>
          <w:szCs w:val="20"/>
        </w:rPr>
        <w:t>a special carveout</w:t>
      </w:r>
      <w:r w:rsidR="007A4DDF" w:rsidRPr="008B0924">
        <w:rPr>
          <w:noProof/>
          <w:sz w:val="20"/>
          <w:szCs w:val="20"/>
        </w:rPr>
        <w:t xml:space="preserve"> or </w:t>
      </w:r>
      <w:r w:rsidRPr="008B0924">
        <w:rPr>
          <w:noProof/>
          <w:sz w:val="20"/>
          <w:szCs w:val="20"/>
        </w:rPr>
        <w:t>exemption for private school tuition tax credits (TTCs) from the</w:t>
      </w:r>
      <w:r w:rsidR="00C25B8F" w:rsidRPr="008B0924">
        <w:rPr>
          <w:noProof/>
          <w:sz w:val="20"/>
          <w:szCs w:val="20"/>
        </w:rPr>
        <w:t xml:space="preserve"> proposed</w:t>
      </w:r>
      <w:r w:rsidRPr="008B0924">
        <w:rPr>
          <w:noProof/>
          <w:sz w:val="20"/>
          <w:szCs w:val="20"/>
        </w:rPr>
        <w:t xml:space="preserve"> regulation.</w:t>
      </w:r>
      <w:r w:rsidR="007A4DDF" w:rsidRPr="008B0924">
        <w:rPr>
          <w:noProof/>
          <w:sz w:val="20"/>
          <w:szCs w:val="20"/>
        </w:rPr>
        <w:t xml:space="preserve"> If the IRS issues a final regulation denying or reducing the charitable deduction for donors who benefit from state tax credits, that regulation should apply with equal force to donors who benefit from private school scholarship/TTC programs too.</w:t>
      </w:r>
      <w:r w:rsidRPr="008B0924">
        <w:rPr>
          <w:noProof/>
          <w:sz w:val="20"/>
          <w:szCs w:val="20"/>
        </w:rPr>
        <w:t xml:space="preserve"> </w:t>
      </w:r>
      <w:r w:rsidRPr="008B0924">
        <w:rPr>
          <w:noProof/>
          <w:sz w:val="20"/>
          <w:szCs w:val="20"/>
          <w:u w:val="single"/>
        </w:rPr>
        <w:t>We respectfully request</w:t>
      </w:r>
      <w:r w:rsidR="007A4DDF" w:rsidRPr="008B0924">
        <w:rPr>
          <w:noProof/>
          <w:sz w:val="20"/>
          <w:szCs w:val="20"/>
          <w:u w:val="single"/>
        </w:rPr>
        <w:t xml:space="preserve"> that any appeals to create carveouts are</w:t>
      </w:r>
      <w:r w:rsidRPr="008B0924">
        <w:rPr>
          <w:noProof/>
          <w:sz w:val="20"/>
          <w:szCs w:val="20"/>
          <w:u w:val="single"/>
        </w:rPr>
        <w:t xml:space="preserve"> rejected.</w:t>
      </w:r>
    </w:p>
    <w:p w14:paraId="0C2FDC9D" w14:textId="232F2EAE" w:rsidR="00482B53" w:rsidRPr="008B0924" w:rsidRDefault="00482B53" w:rsidP="00FE1075">
      <w:pPr>
        <w:rPr>
          <w:rFonts w:cs="Open Sans"/>
          <w:noProof/>
          <w:sz w:val="20"/>
          <w:szCs w:val="20"/>
        </w:rPr>
      </w:pPr>
    </w:p>
    <w:p w14:paraId="643D715C" w14:textId="54775BB9" w:rsidR="009B0A68" w:rsidRPr="008B0924" w:rsidRDefault="007A4DDF" w:rsidP="00482B53">
      <w:pPr>
        <w:rPr>
          <w:rFonts w:cs="Open Sans"/>
          <w:noProof/>
          <w:sz w:val="20"/>
          <w:szCs w:val="20"/>
        </w:rPr>
      </w:pPr>
      <w:r w:rsidRPr="000273DB">
        <w:rPr>
          <w:rFonts w:ascii="Open Sans Semibold" w:hAnsi="Open Sans Semibold" w:cs="Open Sans Semibold"/>
          <w:noProof/>
          <w:sz w:val="20"/>
          <w:szCs w:val="20"/>
        </w:rPr>
        <w:t>SALT Deduction Issue:</w:t>
      </w:r>
      <w:r w:rsidRPr="008B0924">
        <w:rPr>
          <w:rFonts w:cs="Open Sans"/>
          <w:b/>
          <w:noProof/>
          <w:sz w:val="20"/>
          <w:szCs w:val="20"/>
        </w:rPr>
        <w:t xml:space="preserve"> </w:t>
      </w:r>
      <w:r w:rsidR="00550C97">
        <w:rPr>
          <w:rFonts w:cs="Open Sans"/>
          <w:b/>
          <w:noProof/>
          <w:sz w:val="20"/>
          <w:szCs w:val="20"/>
        </w:rPr>
        <w:br/>
      </w:r>
      <w:r w:rsidRPr="008B0924">
        <w:rPr>
          <w:rFonts w:cs="Open Sans"/>
          <w:noProof/>
          <w:sz w:val="20"/>
          <w:szCs w:val="20"/>
        </w:rPr>
        <w:t xml:space="preserve">As one of the six original deductions allowed under the original tax code, the SALT deduction has a long history serving as a critical support for investments in public safety, home-ownership, and public infrastructure, which includes our nation’s schools. The SALT deduction prevents double taxation for local residents and reduces the pressure taxpayers face when it comes to paying state and local taxes, which represent the lion’s share of public education funding. Elimination and/or </w:t>
      </w:r>
      <w:r w:rsidRPr="008B0924">
        <w:rPr>
          <w:rFonts w:cs="Open Sans"/>
          <w:noProof/>
          <w:sz w:val="20"/>
          <w:szCs w:val="20"/>
        </w:rPr>
        <w:lastRenderedPageBreak/>
        <w:t xml:space="preserve">capping of this deduction </w:t>
      </w:r>
      <w:r w:rsidR="009B0A68" w:rsidRPr="008B0924">
        <w:rPr>
          <w:rFonts w:cs="Open Sans"/>
          <w:noProof/>
          <w:sz w:val="20"/>
          <w:szCs w:val="20"/>
        </w:rPr>
        <w:t>(as done by the Tax Cuts and Jobs Act) increases</w:t>
      </w:r>
      <w:r w:rsidRPr="008B0924">
        <w:rPr>
          <w:rFonts w:cs="Open Sans"/>
          <w:noProof/>
          <w:sz w:val="20"/>
          <w:szCs w:val="20"/>
        </w:rPr>
        <w:t xml:space="preserve"> tax rates for certain taxpayers, reduce</w:t>
      </w:r>
      <w:r w:rsidR="009B0A68" w:rsidRPr="008B0924">
        <w:rPr>
          <w:rFonts w:cs="Open Sans"/>
          <w:noProof/>
          <w:sz w:val="20"/>
          <w:szCs w:val="20"/>
        </w:rPr>
        <w:t>s</w:t>
      </w:r>
      <w:r w:rsidRPr="008B0924">
        <w:rPr>
          <w:rFonts w:cs="Open Sans"/>
          <w:noProof/>
          <w:sz w:val="20"/>
          <w:szCs w:val="20"/>
        </w:rPr>
        <w:t xml:space="preserve"> disposable income, limit</w:t>
      </w:r>
      <w:r w:rsidR="009B0A68" w:rsidRPr="008B0924">
        <w:rPr>
          <w:rFonts w:cs="Open Sans"/>
          <w:noProof/>
          <w:sz w:val="20"/>
          <w:szCs w:val="20"/>
        </w:rPr>
        <w:t>s</w:t>
      </w:r>
      <w:r w:rsidRPr="008B0924">
        <w:rPr>
          <w:rFonts w:cs="Open Sans"/>
          <w:noProof/>
          <w:sz w:val="20"/>
          <w:szCs w:val="20"/>
        </w:rPr>
        <w:t xml:space="preserve"> ability and support for local taxes, and damage</w:t>
      </w:r>
      <w:r w:rsidR="009B0A68" w:rsidRPr="008B0924">
        <w:rPr>
          <w:rFonts w:cs="Open Sans"/>
          <w:noProof/>
          <w:sz w:val="20"/>
          <w:szCs w:val="20"/>
        </w:rPr>
        <w:t>s</w:t>
      </w:r>
      <w:r w:rsidRPr="008B0924">
        <w:rPr>
          <w:rFonts w:cs="Open Sans"/>
          <w:noProof/>
          <w:sz w:val="20"/>
          <w:szCs w:val="20"/>
        </w:rPr>
        <w:t xml:space="preserve"> local, state, and national economies. </w:t>
      </w:r>
    </w:p>
    <w:p w14:paraId="4C8EB33D" w14:textId="77777777" w:rsidR="009B0A68" w:rsidRPr="008B0924" w:rsidRDefault="009B0A68" w:rsidP="00482B53">
      <w:pPr>
        <w:rPr>
          <w:rFonts w:cs="Open Sans"/>
          <w:noProof/>
          <w:sz w:val="20"/>
          <w:szCs w:val="20"/>
        </w:rPr>
      </w:pPr>
    </w:p>
    <w:p w14:paraId="51845517" w14:textId="497074DB" w:rsidR="007A4DDF" w:rsidRPr="008B0924" w:rsidRDefault="007A4DDF" w:rsidP="00482B53">
      <w:pPr>
        <w:rPr>
          <w:rFonts w:cs="Open Sans"/>
          <w:noProof/>
          <w:sz w:val="20"/>
          <w:szCs w:val="20"/>
        </w:rPr>
      </w:pPr>
      <w:r w:rsidRPr="008B0924">
        <w:rPr>
          <w:rFonts w:cs="Open Sans"/>
          <w:noProof/>
          <w:sz w:val="20"/>
          <w:szCs w:val="20"/>
        </w:rPr>
        <w:t>State and local funding accounts for approximately 90% of funding for K–12 schools, and any reduction of state and local</w:t>
      </w:r>
      <w:r w:rsidR="009B0A68" w:rsidRPr="008B0924">
        <w:rPr>
          <w:rFonts w:cs="Open Sans"/>
          <w:noProof/>
          <w:sz w:val="20"/>
          <w:szCs w:val="20"/>
        </w:rPr>
        <w:t xml:space="preserve"> tax</w:t>
      </w:r>
      <w:r w:rsidRPr="008B0924">
        <w:rPr>
          <w:rFonts w:cs="Open Sans"/>
          <w:noProof/>
          <w:sz w:val="20"/>
          <w:szCs w:val="20"/>
        </w:rPr>
        <w:t xml:space="preserve"> revenues</w:t>
      </w:r>
      <w:r w:rsidR="009B0A68" w:rsidRPr="008B0924">
        <w:rPr>
          <w:rFonts w:cs="Open Sans"/>
          <w:noProof/>
          <w:sz w:val="20"/>
          <w:szCs w:val="20"/>
        </w:rPr>
        <w:t xml:space="preserve"> means direct cuts</w:t>
      </w:r>
      <w:r w:rsidRPr="008B0924">
        <w:rPr>
          <w:rFonts w:cs="Open Sans"/>
          <w:noProof/>
          <w:sz w:val="20"/>
          <w:szCs w:val="20"/>
        </w:rPr>
        <w:t xml:space="preserve"> to public education. It is for this reason that many</w:t>
      </w:r>
      <w:r w:rsidR="009B0A68" w:rsidRPr="008B0924">
        <w:rPr>
          <w:rFonts w:cs="Open Sans"/>
          <w:noProof/>
          <w:sz w:val="20"/>
          <w:szCs w:val="20"/>
        </w:rPr>
        <w:t xml:space="preserve"> high-tax</w:t>
      </w:r>
      <w:r w:rsidRPr="008B0924">
        <w:rPr>
          <w:rFonts w:cs="Open Sans"/>
          <w:noProof/>
          <w:sz w:val="20"/>
          <w:szCs w:val="20"/>
        </w:rPr>
        <w:t xml:space="preserve"> states</w:t>
      </w:r>
      <w:r w:rsidR="009B0A68" w:rsidRPr="008B0924">
        <w:rPr>
          <w:rFonts w:cs="Open Sans"/>
          <w:noProof/>
          <w:sz w:val="20"/>
          <w:szCs w:val="20"/>
        </w:rPr>
        <w:t xml:space="preserve"> like NY, NJ, CT, and CA</w:t>
      </w:r>
      <w:r w:rsidRPr="008B0924">
        <w:rPr>
          <w:rFonts w:cs="Open Sans"/>
          <w:noProof/>
          <w:sz w:val="20"/>
          <w:szCs w:val="20"/>
        </w:rPr>
        <w:t xml:space="preserve"> are seeking </w:t>
      </w:r>
      <w:r w:rsidR="009B0A68" w:rsidRPr="008B0924">
        <w:rPr>
          <w:rFonts w:cs="Open Sans"/>
          <w:noProof/>
          <w:sz w:val="20"/>
          <w:szCs w:val="20"/>
        </w:rPr>
        <w:t xml:space="preserve">workarounds to the SALT deduction cap via charitable state tax credit programs. </w:t>
      </w:r>
      <w:r w:rsidR="00550C97">
        <w:rPr>
          <w:rFonts w:cs="Open Sans"/>
          <w:noProof/>
          <w:sz w:val="20"/>
          <w:szCs w:val="20"/>
        </w:rPr>
        <w:t>Fully restoring</w:t>
      </w:r>
      <w:r w:rsidR="009B0A68" w:rsidRPr="008B0924">
        <w:rPr>
          <w:rFonts w:cs="Open Sans"/>
          <w:noProof/>
          <w:sz w:val="20"/>
          <w:szCs w:val="20"/>
        </w:rPr>
        <w:t xml:space="preserve"> the SALT deduction would decentivize those states from taking such measures to acquire funding needed to invest in schools and other public projects.</w:t>
      </w:r>
    </w:p>
    <w:p w14:paraId="17E9E0E5" w14:textId="0206B322" w:rsidR="00A60096" w:rsidRPr="008B0924" w:rsidRDefault="009B0A68" w:rsidP="00482B53">
      <w:pPr>
        <w:rPr>
          <w:rFonts w:cs="Open Sans"/>
          <w:noProof/>
          <w:sz w:val="20"/>
          <w:szCs w:val="20"/>
        </w:rPr>
      </w:pPr>
      <w:r w:rsidRPr="008B0924">
        <w:rPr>
          <w:rFonts w:cs="Open Sans"/>
          <w:noProof/>
          <w:sz w:val="20"/>
          <w:szCs w:val="20"/>
        </w:rPr>
        <w:br/>
      </w:r>
      <w:r w:rsidR="007A4DDF" w:rsidRPr="000273DB">
        <w:rPr>
          <w:rFonts w:ascii="Open Sans Semibold" w:hAnsi="Open Sans Semibold" w:cs="Open Sans Semibold"/>
          <w:noProof/>
          <w:sz w:val="20"/>
          <w:szCs w:val="20"/>
        </w:rPr>
        <w:t>Carveout/Exemption Issue:</w:t>
      </w:r>
      <w:r w:rsidR="008B0924" w:rsidRPr="008B0924">
        <w:rPr>
          <w:rFonts w:cs="Open Sans"/>
          <w:b/>
          <w:noProof/>
          <w:sz w:val="20"/>
          <w:szCs w:val="20"/>
        </w:rPr>
        <w:t xml:space="preserve"> </w:t>
      </w:r>
      <w:r w:rsidR="00550C97">
        <w:rPr>
          <w:rFonts w:cs="Open Sans"/>
          <w:b/>
          <w:noProof/>
          <w:sz w:val="20"/>
          <w:szCs w:val="20"/>
        </w:rPr>
        <w:br/>
      </w:r>
      <w:r w:rsidR="00A60096" w:rsidRPr="008B0924">
        <w:rPr>
          <w:rFonts w:cs="Open Sans"/>
          <w:noProof/>
          <w:sz w:val="20"/>
          <w:szCs w:val="20"/>
        </w:rPr>
        <w:t>It w</w:t>
      </w:r>
      <w:r w:rsidR="00482B53" w:rsidRPr="008B0924">
        <w:rPr>
          <w:rFonts w:cs="Open Sans"/>
          <w:noProof/>
          <w:sz w:val="20"/>
          <w:szCs w:val="20"/>
        </w:rPr>
        <w:t xml:space="preserve">ould be indefensible for the IRS to overhaul its treatment of </w:t>
      </w:r>
      <w:r w:rsidR="00A60096" w:rsidRPr="008B0924">
        <w:rPr>
          <w:rFonts w:cs="Open Sans"/>
          <w:noProof/>
          <w:sz w:val="20"/>
          <w:szCs w:val="20"/>
        </w:rPr>
        <w:t xml:space="preserve">tax loopholes regarding </w:t>
      </w:r>
      <w:r w:rsidR="00482B53" w:rsidRPr="008B0924">
        <w:rPr>
          <w:rFonts w:cs="Open Sans"/>
          <w:noProof/>
          <w:sz w:val="20"/>
          <w:szCs w:val="20"/>
        </w:rPr>
        <w:t>state charitable tax credit</w:t>
      </w:r>
      <w:r w:rsidR="00A60096" w:rsidRPr="008B0924">
        <w:rPr>
          <w:rFonts w:cs="Open Sans"/>
          <w:noProof/>
          <w:sz w:val="20"/>
          <w:szCs w:val="20"/>
        </w:rPr>
        <w:t xml:space="preserve"> programs</w:t>
      </w:r>
      <w:r w:rsidR="00482B53" w:rsidRPr="008B0924">
        <w:rPr>
          <w:rFonts w:cs="Open Sans"/>
          <w:noProof/>
          <w:sz w:val="20"/>
          <w:szCs w:val="20"/>
        </w:rPr>
        <w:t xml:space="preserve"> without</w:t>
      </w:r>
      <w:r w:rsidR="00A60096" w:rsidRPr="008B0924">
        <w:rPr>
          <w:rFonts w:cs="Open Sans"/>
          <w:noProof/>
          <w:sz w:val="20"/>
          <w:szCs w:val="20"/>
        </w:rPr>
        <w:t xml:space="preserve"> also</w:t>
      </w:r>
      <w:r w:rsidR="00482B53" w:rsidRPr="008B0924">
        <w:rPr>
          <w:rFonts w:cs="Open Sans"/>
          <w:noProof/>
          <w:sz w:val="20"/>
          <w:szCs w:val="20"/>
        </w:rPr>
        <w:t xml:space="preserve"> addressing</w:t>
      </w:r>
      <w:r w:rsidR="00A60096" w:rsidRPr="008B0924">
        <w:rPr>
          <w:rFonts w:cs="Open Sans"/>
          <w:noProof/>
          <w:sz w:val="20"/>
          <w:szCs w:val="20"/>
        </w:rPr>
        <w:t xml:space="preserve"> tax loopholes for</w:t>
      </w:r>
      <w:r w:rsidR="007A4DDF" w:rsidRPr="008B0924">
        <w:rPr>
          <w:rFonts w:cs="Open Sans"/>
          <w:noProof/>
          <w:sz w:val="20"/>
          <w:szCs w:val="20"/>
        </w:rPr>
        <w:t xml:space="preserve"> charitable</w:t>
      </w:r>
      <w:r w:rsidR="00A60096" w:rsidRPr="008B0924">
        <w:rPr>
          <w:rFonts w:cs="Open Sans"/>
          <w:noProof/>
          <w:sz w:val="20"/>
          <w:szCs w:val="20"/>
        </w:rPr>
        <w:t xml:space="preserve"> private school scholarship/TTC programs. </w:t>
      </w:r>
      <w:r w:rsidR="00347C95" w:rsidRPr="008B0924">
        <w:rPr>
          <w:rFonts w:cs="Open Sans"/>
          <w:noProof/>
          <w:sz w:val="20"/>
          <w:szCs w:val="20"/>
        </w:rPr>
        <w:t xml:space="preserve">Regardless of what kind of charitable program the donor is giving too, if they are pocketing profits from these donations then </w:t>
      </w:r>
      <w:r w:rsidR="00347C95" w:rsidRPr="009102F7">
        <w:rPr>
          <w:rFonts w:ascii="Open Sans Semibold" w:hAnsi="Open Sans Semibold" w:cs="Open Sans Semibold"/>
          <w:noProof/>
          <w:sz w:val="20"/>
          <w:szCs w:val="20"/>
        </w:rPr>
        <w:t>1)</w:t>
      </w:r>
      <w:r w:rsidR="00347C95" w:rsidRPr="008B0924">
        <w:rPr>
          <w:rFonts w:cs="Open Sans"/>
          <w:noProof/>
          <w:sz w:val="20"/>
          <w:szCs w:val="20"/>
        </w:rPr>
        <w:t xml:space="preserve"> it is not truly a “charitable” act, and </w:t>
      </w:r>
      <w:r w:rsidR="00347C95" w:rsidRPr="009102F7">
        <w:rPr>
          <w:rFonts w:ascii="Open Sans Semibold" w:hAnsi="Open Sans Semibold" w:cs="Open Sans Semibold"/>
          <w:noProof/>
          <w:sz w:val="20"/>
          <w:szCs w:val="20"/>
        </w:rPr>
        <w:t>2)</w:t>
      </w:r>
      <w:r w:rsidR="00347C95" w:rsidRPr="008B0924">
        <w:rPr>
          <w:rFonts w:cs="Open Sans"/>
          <w:noProof/>
          <w:sz w:val="20"/>
          <w:szCs w:val="20"/>
        </w:rPr>
        <w:t xml:space="preserve"> it is happening</w:t>
      </w:r>
      <w:r w:rsidR="00482B53" w:rsidRPr="008B0924">
        <w:rPr>
          <w:rFonts w:cs="Open Sans"/>
          <w:noProof/>
          <w:sz w:val="20"/>
          <w:szCs w:val="20"/>
        </w:rPr>
        <w:t xml:space="preserve"> at the expense of state and federal budget</w:t>
      </w:r>
      <w:r w:rsidR="00347C95" w:rsidRPr="008B0924">
        <w:rPr>
          <w:rFonts w:cs="Open Sans"/>
          <w:noProof/>
          <w:sz w:val="20"/>
          <w:szCs w:val="20"/>
        </w:rPr>
        <w:t>s. If the IRS issues a final regulation on this topic, fairness demands that it not turn a blind eye to some programs over others.</w:t>
      </w:r>
    </w:p>
    <w:p w14:paraId="05A31381" w14:textId="77777777" w:rsidR="00A60096" w:rsidRPr="008B0924" w:rsidRDefault="00A60096" w:rsidP="00482B53">
      <w:pPr>
        <w:rPr>
          <w:rFonts w:cs="Open Sans"/>
          <w:noProof/>
          <w:sz w:val="20"/>
          <w:szCs w:val="20"/>
        </w:rPr>
      </w:pPr>
    </w:p>
    <w:p w14:paraId="712E2FFA" w14:textId="5B93AD6B" w:rsidR="00482B53" w:rsidRPr="008B0924" w:rsidRDefault="00A60096" w:rsidP="00482B53">
      <w:pPr>
        <w:rPr>
          <w:rFonts w:cs="Open Sans"/>
          <w:noProof/>
          <w:sz w:val="20"/>
          <w:szCs w:val="20"/>
        </w:rPr>
      </w:pPr>
      <w:r w:rsidRPr="008B0924">
        <w:rPr>
          <w:rFonts w:cs="Open Sans"/>
          <w:noProof/>
          <w:sz w:val="20"/>
          <w:szCs w:val="20"/>
        </w:rPr>
        <w:t>With regard to private school scholarship/TTC programs, there are tw</w:t>
      </w:r>
      <w:r w:rsidR="00482B53" w:rsidRPr="008B0924">
        <w:rPr>
          <w:rFonts w:cs="Open Sans"/>
          <w:noProof/>
          <w:sz w:val="20"/>
          <w:szCs w:val="20"/>
        </w:rPr>
        <w:t>elve states</w:t>
      </w:r>
      <w:r w:rsidRPr="008B0924">
        <w:rPr>
          <w:rFonts w:cs="Open Sans"/>
          <w:noProof/>
          <w:sz w:val="20"/>
          <w:szCs w:val="20"/>
        </w:rPr>
        <w:t xml:space="preserve"> that structure their</w:t>
      </w:r>
      <w:r w:rsidR="00482B53" w:rsidRPr="008B0924">
        <w:rPr>
          <w:rFonts w:cs="Open Sans"/>
          <w:noProof/>
          <w:sz w:val="20"/>
          <w:szCs w:val="20"/>
        </w:rPr>
        <w:t xml:space="preserve"> </w:t>
      </w:r>
      <w:r w:rsidR="00C25B8F" w:rsidRPr="008B0924">
        <w:rPr>
          <w:rFonts w:cs="Open Sans"/>
          <w:noProof/>
          <w:sz w:val="20"/>
          <w:szCs w:val="20"/>
        </w:rPr>
        <w:t xml:space="preserve">educational scholarship/voucher </w:t>
      </w:r>
      <w:r w:rsidR="00482B53" w:rsidRPr="008B0924">
        <w:rPr>
          <w:rFonts w:cs="Open Sans"/>
          <w:noProof/>
          <w:sz w:val="20"/>
          <w:szCs w:val="20"/>
        </w:rPr>
        <w:t xml:space="preserve">programs in a manner that allows wealthy Americans to </w:t>
      </w:r>
      <w:r w:rsidR="00347C95" w:rsidRPr="008B0924">
        <w:rPr>
          <w:rFonts w:cs="Open Sans"/>
          <w:noProof/>
          <w:sz w:val="20"/>
          <w:szCs w:val="20"/>
        </w:rPr>
        <w:t>profit</w:t>
      </w:r>
      <w:r w:rsidR="00482B53" w:rsidRPr="008B0924">
        <w:rPr>
          <w:rFonts w:cs="Open Sans"/>
          <w:noProof/>
          <w:sz w:val="20"/>
          <w:szCs w:val="20"/>
        </w:rPr>
        <w:t xml:space="preserve"> from their</w:t>
      </w:r>
      <w:r w:rsidR="00347C95" w:rsidRPr="008B0924">
        <w:rPr>
          <w:rFonts w:cs="Open Sans"/>
          <w:noProof/>
          <w:sz w:val="20"/>
          <w:szCs w:val="20"/>
        </w:rPr>
        <w:t xml:space="preserve"> “charitable”</w:t>
      </w:r>
      <w:r w:rsidR="00482B53" w:rsidRPr="008B0924">
        <w:rPr>
          <w:rFonts w:cs="Open Sans"/>
          <w:noProof/>
          <w:sz w:val="20"/>
          <w:szCs w:val="20"/>
        </w:rPr>
        <w:t xml:space="preserve"> contributions</w:t>
      </w:r>
      <w:r w:rsidRPr="008B0924">
        <w:rPr>
          <w:rFonts w:cs="Open Sans"/>
          <w:noProof/>
          <w:sz w:val="20"/>
          <w:szCs w:val="20"/>
        </w:rPr>
        <w:t xml:space="preserve"> at </w:t>
      </w:r>
      <w:r w:rsidR="00C25B8F" w:rsidRPr="008B0924">
        <w:rPr>
          <w:rFonts w:cs="Open Sans"/>
          <w:noProof/>
          <w:sz w:val="20"/>
          <w:szCs w:val="20"/>
        </w:rPr>
        <w:t>other taxpayers’ expense</w:t>
      </w:r>
      <w:r w:rsidR="00482B53" w:rsidRPr="008B0924">
        <w:rPr>
          <w:rFonts w:cs="Open Sans"/>
          <w:noProof/>
          <w:sz w:val="20"/>
          <w:szCs w:val="20"/>
        </w:rPr>
        <w:t>.</w:t>
      </w:r>
      <w:r w:rsidR="00C25B8F" w:rsidRPr="008B0924">
        <w:rPr>
          <w:rFonts w:cs="Open Sans"/>
          <w:noProof/>
          <w:sz w:val="20"/>
          <w:szCs w:val="20"/>
        </w:rPr>
        <w:t xml:space="preserve"> </w:t>
      </w:r>
      <w:r w:rsidR="00347C95" w:rsidRPr="008B0924">
        <w:rPr>
          <w:rFonts w:cs="Open Sans"/>
          <w:noProof/>
          <w:sz w:val="20"/>
          <w:szCs w:val="20"/>
        </w:rPr>
        <w:t xml:space="preserve">This includes AL, AZ, GA, KS, LA, MT, NH, OK, PA, RI, SC, and VA. The result of this loophole is a profitable tax shelter that drains federal and state revenues away from funding public programs, services, and schools. </w:t>
      </w:r>
      <w:r w:rsidR="00C25B8F" w:rsidRPr="008B0924">
        <w:rPr>
          <w:rFonts w:cs="Open Sans"/>
          <w:noProof/>
          <w:sz w:val="20"/>
          <w:szCs w:val="20"/>
        </w:rPr>
        <w:t xml:space="preserve">Meanwhile, </w:t>
      </w:r>
      <w:r w:rsidR="00482B53" w:rsidRPr="008B0924">
        <w:rPr>
          <w:rFonts w:cs="Open Sans"/>
          <w:noProof/>
          <w:sz w:val="20"/>
          <w:szCs w:val="20"/>
        </w:rPr>
        <w:t>states like Florida</w:t>
      </w:r>
      <w:r w:rsidR="008B0924" w:rsidRPr="008B0924">
        <w:rPr>
          <w:rFonts w:cs="Open Sans"/>
          <w:noProof/>
          <w:sz w:val="20"/>
          <w:szCs w:val="20"/>
        </w:rPr>
        <w:t xml:space="preserve"> have already acted to prevent this from happening, which specifically bars taxpayers from receiving state and federal tax cuts larger than their donations, even though </w:t>
      </w:r>
      <w:r w:rsidR="009102F7">
        <w:rPr>
          <w:rFonts w:cs="Open Sans"/>
          <w:noProof/>
          <w:sz w:val="20"/>
          <w:szCs w:val="20"/>
        </w:rPr>
        <w:t>it</w:t>
      </w:r>
      <w:r w:rsidR="008B0924" w:rsidRPr="008B0924">
        <w:rPr>
          <w:rFonts w:cs="Open Sans"/>
          <w:noProof/>
          <w:sz w:val="20"/>
          <w:szCs w:val="20"/>
        </w:rPr>
        <w:t xml:space="preserve"> has</w:t>
      </w:r>
      <w:r w:rsidR="00482B53" w:rsidRPr="008B0924">
        <w:rPr>
          <w:rFonts w:cs="Open Sans"/>
          <w:noProof/>
          <w:sz w:val="20"/>
          <w:szCs w:val="20"/>
        </w:rPr>
        <w:t xml:space="preserve"> the nation’s largest educational scholarship program</w:t>
      </w:r>
      <w:r w:rsidR="008B0924" w:rsidRPr="008B0924">
        <w:rPr>
          <w:rFonts w:cs="Open Sans"/>
          <w:noProof/>
          <w:sz w:val="20"/>
          <w:szCs w:val="20"/>
        </w:rPr>
        <w:t>.</w:t>
      </w:r>
    </w:p>
    <w:p w14:paraId="3529F7B8" w14:textId="77777777" w:rsidR="00A60096" w:rsidRPr="008B0924" w:rsidRDefault="00A60096" w:rsidP="00482B53">
      <w:pPr>
        <w:rPr>
          <w:rFonts w:cs="Open Sans"/>
          <w:noProof/>
          <w:sz w:val="20"/>
          <w:szCs w:val="20"/>
        </w:rPr>
      </w:pPr>
    </w:p>
    <w:p w14:paraId="4B60F1C5" w14:textId="355836D9" w:rsidR="008B0924" w:rsidRPr="008B0924" w:rsidRDefault="008B0924" w:rsidP="00FE1075">
      <w:pPr>
        <w:rPr>
          <w:rFonts w:cs="Open Sans"/>
          <w:noProof/>
          <w:sz w:val="20"/>
          <w:szCs w:val="20"/>
        </w:rPr>
      </w:pPr>
      <w:bookmarkStart w:id="1" w:name="_Hlk526328079"/>
      <w:r w:rsidRPr="008B0924">
        <w:rPr>
          <w:rFonts w:cs="Open Sans"/>
          <w:noProof/>
          <w:sz w:val="20"/>
          <w:szCs w:val="20"/>
        </w:rPr>
        <w:t>We urge the IRS to reconsider the effects of capping the SALT deduction on local</w:t>
      </w:r>
      <w:r w:rsidR="00437413">
        <w:rPr>
          <w:rFonts w:cs="Open Sans"/>
          <w:noProof/>
          <w:sz w:val="20"/>
          <w:szCs w:val="20"/>
        </w:rPr>
        <w:t>/</w:t>
      </w:r>
      <w:r w:rsidRPr="008B0924">
        <w:rPr>
          <w:rFonts w:cs="Open Sans"/>
          <w:noProof/>
          <w:sz w:val="20"/>
          <w:szCs w:val="20"/>
        </w:rPr>
        <w:t xml:space="preserve">state financing </w:t>
      </w:r>
      <w:r w:rsidR="00550C97">
        <w:rPr>
          <w:rFonts w:cs="Open Sans"/>
          <w:noProof/>
          <w:sz w:val="20"/>
          <w:szCs w:val="20"/>
        </w:rPr>
        <w:t>to support investment in</w:t>
      </w:r>
      <w:r w:rsidRPr="008B0924">
        <w:rPr>
          <w:rFonts w:cs="Open Sans"/>
          <w:noProof/>
          <w:sz w:val="20"/>
          <w:szCs w:val="20"/>
        </w:rPr>
        <w:t xml:space="preserve"> </w:t>
      </w:r>
      <w:r w:rsidR="00437413">
        <w:rPr>
          <w:rFonts w:cs="Open Sans"/>
          <w:noProof/>
          <w:sz w:val="20"/>
          <w:szCs w:val="20"/>
        </w:rPr>
        <w:t>public services an</w:t>
      </w:r>
      <w:r w:rsidR="00002487">
        <w:rPr>
          <w:rFonts w:cs="Open Sans"/>
          <w:noProof/>
          <w:sz w:val="20"/>
          <w:szCs w:val="20"/>
        </w:rPr>
        <w:t>d programs (</w:t>
      </w:r>
      <w:r w:rsidR="00437413">
        <w:rPr>
          <w:rFonts w:cs="Open Sans"/>
          <w:noProof/>
          <w:sz w:val="20"/>
          <w:szCs w:val="20"/>
        </w:rPr>
        <w:t xml:space="preserve">including </w:t>
      </w:r>
      <w:r w:rsidRPr="008B0924">
        <w:rPr>
          <w:rFonts w:cs="Open Sans"/>
          <w:noProof/>
          <w:sz w:val="20"/>
          <w:szCs w:val="20"/>
        </w:rPr>
        <w:t>schools</w:t>
      </w:r>
      <w:r w:rsidR="00002487">
        <w:rPr>
          <w:rFonts w:cs="Open Sans"/>
          <w:noProof/>
          <w:sz w:val="20"/>
          <w:szCs w:val="20"/>
        </w:rPr>
        <w:t>)</w:t>
      </w:r>
      <w:r w:rsidR="00437413">
        <w:rPr>
          <w:rFonts w:cs="Open Sans"/>
          <w:noProof/>
          <w:sz w:val="20"/>
          <w:szCs w:val="20"/>
        </w:rPr>
        <w:t xml:space="preserve"> and</w:t>
      </w:r>
      <w:r w:rsidR="00002487">
        <w:rPr>
          <w:rFonts w:cs="Open Sans"/>
          <w:noProof/>
          <w:sz w:val="20"/>
          <w:szCs w:val="20"/>
        </w:rPr>
        <w:t xml:space="preserve"> to</w:t>
      </w:r>
      <w:r w:rsidR="00437413">
        <w:rPr>
          <w:rFonts w:cs="Open Sans"/>
          <w:noProof/>
          <w:sz w:val="20"/>
          <w:szCs w:val="20"/>
        </w:rPr>
        <w:t xml:space="preserve"> </w:t>
      </w:r>
      <w:r w:rsidR="00550C97">
        <w:rPr>
          <w:rFonts w:cs="Open Sans"/>
          <w:noProof/>
          <w:sz w:val="20"/>
          <w:szCs w:val="20"/>
        </w:rPr>
        <w:t>fully restor</w:t>
      </w:r>
      <w:r w:rsidRPr="008B0924">
        <w:rPr>
          <w:rFonts w:cs="Open Sans"/>
          <w:noProof/>
          <w:sz w:val="20"/>
          <w:szCs w:val="20"/>
        </w:rPr>
        <w:t xml:space="preserve">e the </w:t>
      </w:r>
      <w:r w:rsidR="00550C97">
        <w:rPr>
          <w:rFonts w:cs="Open Sans"/>
          <w:noProof/>
          <w:sz w:val="20"/>
          <w:szCs w:val="20"/>
        </w:rPr>
        <w:t>d</w:t>
      </w:r>
      <w:r w:rsidRPr="008B0924">
        <w:rPr>
          <w:rFonts w:cs="Open Sans"/>
          <w:noProof/>
          <w:sz w:val="20"/>
          <w:szCs w:val="20"/>
        </w:rPr>
        <w:t xml:space="preserve">eduction. However, if the IRS decides to implement </w:t>
      </w:r>
      <w:r w:rsidR="00002487">
        <w:rPr>
          <w:rFonts w:cs="Open Sans"/>
          <w:noProof/>
          <w:sz w:val="20"/>
          <w:szCs w:val="20"/>
        </w:rPr>
        <w:t>the proposed regulation</w:t>
      </w:r>
      <w:r w:rsidRPr="008B0924">
        <w:rPr>
          <w:rFonts w:cs="Open Sans"/>
          <w:noProof/>
          <w:sz w:val="20"/>
          <w:szCs w:val="20"/>
        </w:rPr>
        <w:t xml:space="preserve">, we urge the </w:t>
      </w:r>
      <w:r w:rsidR="00002487">
        <w:rPr>
          <w:rFonts w:cs="Open Sans"/>
          <w:noProof/>
          <w:sz w:val="20"/>
          <w:szCs w:val="20"/>
        </w:rPr>
        <w:t>rule</w:t>
      </w:r>
      <w:r w:rsidRPr="008B0924">
        <w:rPr>
          <w:rFonts w:cs="Open Sans"/>
          <w:noProof/>
          <w:sz w:val="20"/>
          <w:szCs w:val="20"/>
        </w:rPr>
        <w:t xml:space="preserve"> to be carried out in fairness, applying to all charitable donations regardless if </w:t>
      </w:r>
      <w:r w:rsidR="00002487">
        <w:rPr>
          <w:rFonts w:cs="Open Sans"/>
          <w:noProof/>
          <w:sz w:val="20"/>
          <w:szCs w:val="20"/>
        </w:rPr>
        <w:t>it is for</w:t>
      </w:r>
      <w:r w:rsidRPr="008B0924">
        <w:rPr>
          <w:rFonts w:cs="Open Sans"/>
          <w:noProof/>
          <w:sz w:val="20"/>
          <w:szCs w:val="20"/>
        </w:rPr>
        <w:t xml:space="preserve"> a private school scholarship or </w:t>
      </w:r>
      <w:r w:rsidR="00002487">
        <w:rPr>
          <w:rFonts w:cs="Open Sans"/>
          <w:noProof/>
          <w:sz w:val="20"/>
          <w:szCs w:val="20"/>
        </w:rPr>
        <w:t>an</w:t>
      </w:r>
      <w:r w:rsidRPr="008B0924">
        <w:rPr>
          <w:rFonts w:cs="Open Sans"/>
          <w:noProof/>
          <w:sz w:val="20"/>
          <w:szCs w:val="20"/>
        </w:rPr>
        <w:t>other purpose.</w:t>
      </w:r>
      <w:bookmarkEnd w:id="1"/>
      <w:r w:rsidRPr="008B0924">
        <w:rPr>
          <w:rFonts w:cs="Open Sans"/>
          <w:noProof/>
          <w:sz w:val="20"/>
          <w:szCs w:val="20"/>
        </w:rPr>
        <w:t xml:space="preserve"> </w:t>
      </w:r>
    </w:p>
    <w:p w14:paraId="5218754D" w14:textId="77777777" w:rsidR="008B0924" w:rsidRPr="008B0924" w:rsidRDefault="008B0924" w:rsidP="00FE1075">
      <w:pPr>
        <w:rPr>
          <w:rFonts w:cs="Open Sans"/>
          <w:noProof/>
          <w:sz w:val="20"/>
          <w:szCs w:val="20"/>
        </w:rPr>
      </w:pPr>
    </w:p>
    <w:p w14:paraId="76404A90" w14:textId="30C9E046" w:rsidR="00FE1075" w:rsidRPr="008B0924" w:rsidRDefault="008B0924" w:rsidP="00FE1075">
      <w:pPr>
        <w:rPr>
          <w:rFonts w:cs="Open Sans"/>
          <w:noProof/>
          <w:sz w:val="20"/>
          <w:szCs w:val="20"/>
        </w:rPr>
      </w:pPr>
      <w:r w:rsidRPr="008B0924">
        <w:rPr>
          <w:rFonts w:cs="Open Sans"/>
          <w:noProof/>
          <w:sz w:val="20"/>
          <w:szCs w:val="20"/>
        </w:rPr>
        <w:t>Thank you for</w:t>
      </w:r>
      <w:r w:rsidR="00111B4A" w:rsidRPr="008B0924">
        <w:rPr>
          <w:noProof/>
          <w:sz w:val="20"/>
          <w:szCs w:val="20"/>
        </w:rPr>
        <w:t xml:space="preserve"> your time and </w:t>
      </w:r>
      <w:r w:rsidR="00FE1075" w:rsidRPr="008B0924">
        <w:rPr>
          <w:noProof/>
          <w:sz w:val="20"/>
          <w:szCs w:val="20"/>
        </w:rPr>
        <w:t>consideration</w:t>
      </w:r>
      <w:r w:rsidR="00111B4A" w:rsidRPr="008B0924">
        <w:rPr>
          <w:noProof/>
          <w:sz w:val="20"/>
          <w:szCs w:val="20"/>
        </w:rPr>
        <w:t>. Should you have any questions or comments, please feel free to contact</w:t>
      </w:r>
      <w:r w:rsidRPr="008B0924">
        <w:rPr>
          <w:noProof/>
          <w:sz w:val="20"/>
          <w:szCs w:val="20"/>
        </w:rPr>
        <w:t xml:space="preserve"> ASBO International Government Affairs &amp; Communications Manager, Elleka Yost, </w:t>
      </w:r>
      <w:r w:rsidR="00111B4A" w:rsidRPr="008B0924">
        <w:rPr>
          <w:noProof/>
          <w:sz w:val="20"/>
          <w:szCs w:val="20"/>
        </w:rPr>
        <w:t>at</w:t>
      </w:r>
      <w:r w:rsidR="00111B4A" w:rsidRPr="008B0924">
        <w:rPr>
          <w:sz w:val="20"/>
          <w:szCs w:val="20"/>
        </w:rPr>
        <w:t xml:space="preserve"> </w:t>
      </w:r>
      <w:r w:rsidR="00111B4A" w:rsidRPr="008B0924">
        <w:rPr>
          <w:noProof/>
          <w:sz w:val="20"/>
          <w:szCs w:val="20"/>
        </w:rPr>
        <w:t xml:space="preserve">866.682.2729 x7065 or </w:t>
      </w:r>
      <w:hyperlink r:id="rId7" w:history="1">
        <w:r w:rsidR="00111B4A" w:rsidRPr="008B0924">
          <w:rPr>
            <w:rStyle w:val="Hyperlink"/>
            <w:noProof/>
            <w:sz w:val="20"/>
            <w:szCs w:val="20"/>
          </w:rPr>
          <w:t>eyost@asbointl.org</w:t>
        </w:r>
      </w:hyperlink>
      <w:r w:rsidR="00296757" w:rsidRPr="008B0924">
        <w:rPr>
          <w:noProof/>
          <w:sz w:val="20"/>
          <w:szCs w:val="20"/>
        </w:rPr>
        <w:t xml:space="preserve">. </w:t>
      </w:r>
    </w:p>
    <w:p w14:paraId="5C738FDF" w14:textId="4BADB52C" w:rsidR="00F15445" w:rsidRDefault="00F15445" w:rsidP="00FE1075">
      <w:pPr>
        <w:rPr>
          <w:noProof/>
          <w:sz w:val="20"/>
          <w:szCs w:val="20"/>
        </w:rPr>
      </w:pPr>
    </w:p>
    <w:p w14:paraId="620C275C" w14:textId="06F1AF8B" w:rsidR="008B0924" w:rsidRPr="008B0924" w:rsidRDefault="00550C97" w:rsidP="00550C97">
      <w:pPr>
        <w:tabs>
          <w:tab w:val="left" w:pos="8745"/>
        </w:tabs>
        <w:rPr>
          <w:noProof/>
          <w:sz w:val="20"/>
          <w:szCs w:val="20"/>
        </w:rPr>
      </w:pPr>
      <w:r>
        <w:rPr>
          <w:noProof/>
          <w:sz w:val="20"/>
          <w:szCs w:val="20"/>
        </w:rPr>
        <w:tab/>
      </w:r>
    </w:p>
    <w:p w14:paraId="62313621" w14:textId="4943F017" w:rsidR="00793C0B" w:rsidRDefault="00FE1075" w:rsidP="00FE1075">
      <w:pPr>
        <w:rPr>
          <w:noProof/>
          <w:sz w:val="20"/>
          <w:szCs w:val="20"/>
        </w:rPr>
      </w:pPr>
      <w:r w:rsidRPr="008B0924">
        <w:rPr>
          <w:noProof/>
          <w:sz w:val="20"/>
          <w:szCs w:val="20"/>
        </w:rPr>
        <w:t>Sincerely,</w:t>
      </w:r>
    </w:p>
    <w:p w14:paraId="1E5E5BC1" w14:textId="77777777" w:rsidR="00550C97" w:rsidRDefault="00550C97" w:rsidP="00FE1075">
      <w:pPr>
        <w:rPr>
          <w:noProof/>
          <w:sz w:val="20"/>
          <w:szCs w:val="20"/>
        </w:rPr>
      </w:pPr>
    </w:p>
    <w:p w14:paraId="10984D0F" w14:textId="78FCE207" w:rsidR="00550C97" w:rsidRDefault="00550C97" w:rsidP="00FE1075">
      <w:pPr>
        <w:rPr>
          <w:noProof/>
          <w:sz w:val="20"/>
          <w:szCs w:val="20"/>
        </w:rPr>
      </w:pPr>
      <w:r>
        <w:rPr>
          <w:noProof/>
          <w:sz w:val="20"/>
          <w:szCs w:val="20"/>
        </w:rPr>
        <w:drawing>
          <wp:inline distT="0" distB="0" distL="0" distR="0" wp14:anchorId="1878210E" wp14:editId="43600305">
            <wp:extent cx="1847850" cy="36176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obhanMcMahonSigLg.jpg"/>
                    <pic:cNvPicPr/>
                  </pic:nvPicPr>
                  <pic:blipFill>
                    <a:blip r:embed="rId8">
                      <a:extLst>
                        <a:ext uri="{28A0092B-C50C-407E-A947-70E740481C1C}">
                          <a14:useLocalDpi xmlns:a14="http://schemas.microsoft.com/office/drawing/2010/main" val="0"/>
                        </a:ext>
                      </a:extLst>
                    </a:blip>
                    <a:stretch>
                      <a:fillRect/>
                    </a:stretch>
                  </pic:blipFill>
                  <pic:spPr>
                    <a:xfrm>
                      <a:off x="0" y="0"/>
                      <a:ext cx="2684166" cy="525499"/>
                    </a:xfrm>
                    <a:prstGeom prst="rect">
                      <a:avLst/>
                    </a:prstGeom>
                  </pic:spPr>
                </pic:pic>
              </a:graphicData>
            </a:graphic>
          </wp:inline>
        </w:drawing>
      </w:r>
    </w:p>
    <w:p w14:paraId="1159C765" w14:textId="77777777" w:rsidR="00550C97" w:rsidRDefault="00550C97" w:rsidP="00FE1075">
      <w:pPr>
        <w:rPr>
          <w:noProof/>
          <w:sz w:val="20"/>
          <w:szCs w:val="20"/>
        </w:rPr>
      </w:pPr>
    </w:p>
    <w:p w14:paraId="527854DB" w14:textId="3DD0E123" w:rsidR="00550C97" w:rsidRDefault="00550C97" w:rsidP="00FE1075">
      <w:pPr>
        <w:rPr>
          <w:noProof/>
          <w:sz w:val="20"/>
          <w:szCs w:val="20"/>
        </w:rPr>
      </w:pPr>
      <w:r>
        <w:rPr>
          <w:noProof/>
          <w:sz w:val="20"/>
          <w:szCs w:val="20"/>
        </w:rPr>
        <w:t>Siobhán McMahon, CAE</w:t>
      </w:r>
    </w:p>
    <w:p w14:paraId="40B9C505" w14:textId="4073FCCD" w:rsidR="00550C97" w:rsidRDefault="00550C97" w:rsidP="00FE1075">
      <w:pPr>
        <w:rPr>
          <w:noProof/>
          <w:sz w:val="20"/>
          <w:szCs w:val="20"/>
        </w:rPr>
      </w:pPr>
      <w:r>
        <w:rPr>
          <w:noProof/>
          <w:sz w:val="20"/>
          <w:szCs w:val="20"/>
        </w:rPr>
        <w:t>Chief Operations Officer</w:t>
      </w:r>
    </w:p>
    <w:p w14:paraId="3CB61373" w14:textId="0EA351D3" w:rsidR="00550C97" w:rsidRPr="00550C97" w:rsidRDefault="00550C97" w:rsidP="00FE1075">
      <w:pPr>
        <w:rPr>
          <w:noProof/>
          <w:sz w:val="20"/>
          <w:szCs w:val="20"/>
        </w:rPr>
      </w:pPr>
      <w:r>
        <w:rPr>
          <w:noProof/>
          <w:sz w:val="20"/>
          <w:szCs w:val="20"/>
        </w:rPr>
        <w:t>ASBO International</w:t>
      </w:r>
    </w:p>
    <w:sectPr w:rsidR="00550C97" w:rsidRPr="00550C97" w:rsidSect="00F9282C">
      <w:footerReference w:type="default" r:id="rId9"/>
      <w:headerReference w:type="first" r:id="rId10"/>
      <w:footerReference w:type="first" r:id="rId11"/>
      <w:pgSz w:w="12240" w:h="15840" w:code="1"/>
      <w:pgMar w:top="1008" w:right="1008" w:bottom="1008" w:left="1008"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2EAE0" w14:textId="77777777" w:rsidR="00314381" w:rsidRDefault="00314381" w:rsidP="00BF3ADE">
      <w:r>
        <w:separator/>
      </w:r>
    </w:p>
  </w:endnote>
  <w:endnote w:type="continuationSeparator" w:id="0">
    <w:p w14:paraId="4BF370BA" w14:textId="77777777" w:rsidR="00314381" w:rsidRDefault="00314381" w:rsidP="00BF3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Semibold">
    <w:panose1 w:val="020B07060308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Roboto Light">
    <w:altName w:val="Times New Roman"/>
    <w:panose1 w:val="02000000000000000000"/>
    <w:charset w:val="00"/>
    <w:family w:val="auto"/>
    <w:pitch w:val="variable"/>
    <w:sig w:usb0="E00002FF" w:usb1="5000205B" w:usb2="00000020" w:usb3="00000000" w:csb0="0000019F" w:csb1="00000000"/>
  </w:font>
  <w:font w:name="Times New Roman (Headings CS)">
    <w:altName w:val="Times New Roman"/>
    <w:charset w:val="00"/>
    <w:family w:val="roman"/>
    <w:pitch w:val="variable"/>
    <w:sig w:usb0="E0002AEF" w:usb1="C0007841" w:usb2="00000009" w:usb3="00000000" w:csb0="000001FF" w:csb1="00000000"/>
  </w:font>
  <w:font w:name="Roboto Regular">
    <w:altName w:val="Arial"/>
    <w:panose1 w:val="02000000000000000000"/>
    <w:charset w:val="00"/>
    <w:family w:val="auto"/>
    <w:pitch w:val="variable"/>
    <w:sig w:usb0="00000001" w:usb1="5000205B" w:usb2="00000020" w:usb3="00000000" w:csb0="0000019F" w:csb1="00000000"/>
  </w:font>
  <w:font w:name="Open Sans Light">
    <w:panose1 w:val="020B03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FB5FB" w14:textId="77777777" w:rsidR="00550C97" w:rsidRPr="009528D6" w:rsidRDefault="00550C97" w:rsidP="00550C97">
    <w:pPr>
      <w:pStyle w:val="Footer"/>
      <w:jc w:val="center"/>
      <w:rPr>
        <w:rFonts w:cs="Open Sans"/>
        <w:color w:val="192F54"/>
        <w:sz w:val="21"/>
        <w:szCs w:val="19"/>
      </w:rPr>
    </w:pPr>
    <w:r>
      <w:rPr>
        <w:noProof/>
      </w:rPr>
      <w:drawing>
        <wp:anchor distT="0" distB="0" distL="114300" distR="114300" simplePos="0" relativeHeight="251663360" behindDoc="1" locked="0" layoutInCell="1" allowOverlap="1" wp14:anchorId="5CC519E6" wp14:editId="107F83D8">
          <wp:simplePos x="0" y="0"/>
          <wp:positionH relativeFrom="margin">
            <wp:posOffset>-640080</wp:posOffset>
          </wp:positionH>
          <wp:positionV relativeFrom="paragraph">
            <wp:posOffset>-161451</wp:posOffset>
          </wp:positionV>
          <wp:extent cx="7772400" cy="629450"/>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629450"/>
                  </a:xfrm>
                  <a:prstGeom prst="rect">
                    <a:avLst/>
                  </a:prstGeom>
                </pic:spPr>
              </pic:pic>
            </a:graphicData>
          </a:graphic>
          <wp14:sizeRelH relativeFrom="page">
            <wp14:pctWidth>0</wp14:pctWidth>
          </wp14:sizeRelH>
          <wp14:sizeRelV relativeFrom="page">
            <wp14:pctHeight>0</wp14:pctHeight>
          </wp14:sizeRelV>
        </wp:anchor>
      </w:drawing>
    </w:r>
  </w:p>
  <w:p w14:paraId="253AF5E6" w14:textId="77777777" w:rsidR="00D349BE" w:rsidRDefault="00D349BE">
    <w:pPr>
      <w:pStyle w:val="Footer"/>
    </w:pPr>
    <w:r>
      <w:rPr>
        <w:noProof/>
      </w:rPr>
      <w:drawing>
        <wp:anchor distT="0" distB="0" distL="114300" distR="114300" simplePos="0" relativeHeight="251661312" behindDoc="1" locked="0" layoutInCell="1" allowOverlap="1" wp14:anchorId="179FC602" wp14:editId="677BFB9D">
          <wp:simplePos x="0" y="0"/>
          <wp:positionH relativeFrom="margin">
            <wp:align>center</wp:align>
          </wp:positionH>
          <wp:positionV relativeFrom="paragraph">
            <wp:posOffset>143738</wp:posOffset>
          </wp:positionV>
          <wp:extent cx="7628965" cy="517074"/>
          <wp:effectExtent l="0" t="0" r="0" b="381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Footer2017.png"/>
                  <pic:cNvPicPr/>
                </pic:nvPicPr>
                <pic:blipFill>
                  <a:blip r:embed="rId2">
                    <a:extLst>
                      <a:ext uri="{28A0092B-C50C-407E-A947-70E740481C1C}">
                        <a14:useLocalDpi xmlns:a14="http://schemas.microsoft.com/office/drawing/2010/main" val="0"/>
                      </a:ext>
                    </a:extLst>
                  </a:blip>
                  <a:stretch>
                    <a:fillRect/>
                  </a:stretch>
                </pic:blipFill>
                <pic:spPr>
                  <a:xfrm>
                    <a:off x="0" y="0"/>
                    <a:ext cx="7628965" cy="517074"/>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31DF3" w14:textId="12D876BD" w:rsidR="00F9282C" w:rsidRPr="009528D6" w:rsidRDefault="00A61699" w:rsidP="00F9282C">
    <w:pPr>
      <w:pStyle w:val="Footer"/>
      <w:jc w:val="center"/>
      <w:rPr>
        <w:rFonts w:cs="Open Sans"/>
        <w:color w:val="192F54"/>
        <w:sz w:val="21"/>
        <w:szCs w:val="19"/>
      </w:rPr>
    </w:pPr>
    <w:r>
      <w:rPr>
        <w:noProof/>
      </w:rPr>
      <w:drawing>
        <wp:anchor distT="0" distB="0" distL="114300" distR="114300" simplePos="0" relativeHeight="251659262" behindDoc="1" locked="0" layoutInCell="1" allowOverlap="1" wp14:anchorId="3D0DB1EF" wp14:editId="08D813E6">
          <wp:simplePos x="0" y="0"/>
          <wp:positionH relativeFrom="margin">
            <wp:posOffset>-640080</wp:posOffset>
          </wp:positionH>
          <wp:positionV relativeFrom="paragraph">
            <wp:posOffset>-161451</wp:posOffset>
          </wp:positionV>
          <wp:extent cx="7772400" cy="629450"/>
          <wp:effectExtent l="0" t="0" r="0" b="571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629450"/>
                  </a:xfrm>
                  <a:prstGeom prst="rect">
                    <a:avLst/>
                  </a:prstGeom>
                </pic:spPr>
              </pic:pic>
            </a:graphicData>
          </a:graphic>
          <wp14:sizeRelH relativeFrom="page">
            <wp14:pctWidth>0</wp14:pctWidth>
          </wp14:sizeRelH>
          <wp14:sizeRelV relativeFrom="page">
            <wp14:pctHeight>0</wp14:pctHeight>
          </wp14:sizeRelV>
        </wp:anchor>
      </w:drawing>
    </w:r>
  </w:p>
  <w:p w14:paraId="4C2E1394" w14:textId="3F95C47E" w:rsidR="00557243" w:rsidRDefault="00557243" w:rsidP="00A616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88749" w14:textId="77777777" w:rsidR="00314381" w:rsidRDefault="00314381" w:rsidP="00BF3ADE">
      <w:r>
        <w:separator/>
      </w:r>
    </w:p>
  </w:footnote>
  <w:footnote w:type="continuationSeparator" w:id="0">
    <w:p w14:paraId="0ACA4F09" w14:textId="77777777" w:rsidR="00314381" w:rsidRDefault="00314381" w:rsidP="00BF3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560A0" w14:textId="2D3D083D" w:rsidR="00557243" w:rsidRDefault="00A61699">
    <w:pPr>
      <w:pStyle w:val="Header"/>
    </w:pPr>
    <w:r>
      <w:rPr>
        <w:noProof/>
      </w:rPr>
      <w:drawing>
        <wp:anchor distT="0" distB="0" distL="114300" distR="114300" simplePos="0" relativeHeight="251660287" behindDoc="1" locked="0" layoutInCell="1" allowOverlap="1" wp14:anchorId="269559B7" wp14:editId="5F828534">
          <wp:simplePos x="0" y="0"/>
          <wp:positionH relativeFrom="margin">
            <wp:posOffset>-640080</wp:posOffset>
          </wp:positionH>
          <wp:positionV relativeFrom="paragraph">
            <wp:posOffset>-453229</wp:posOffset>
          </wp:positionV>
          <wp:extent cx="7772400" cy="1332647"/>
          <wp:effectExtent l="0" t="0" r="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33264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EA51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93E06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E50BEA8"/>
    <w:lvl w:ilvl="0">
      <w:start w:val="1"/>
      <w:numFmt w:val="lowerRoman"/>
      <w:pStyle w:val="ListNumber3"/>
      <w:lvlText w:val="%1."/>
      <w:lvlJc w:val="right"/>
      <w:pPr>
        <w:ind w:left="1008" w:hanging="144"/>
      </w:pPr>
      <w:rPr>
        <w:rFonts w:ascii="Open Sans Semibold" w:hAnsi="Open Sans Semibold" w:hint="default"/>
        <w:b w:val="0"/>
        <w:i w:val="0"/>
        <w:color w:val="1B3A66"/>
        <w:sz w:val="20"/>
      </w:rPr>
    </w:lvl>
  </w:abstractNum>
  <w:abstractNum w:abstractNumId="3" w15:restartNumberingAfterBreak="0">
    <w:nsid w:val="FFFFFF7F"/>
    <w:multiLevelType w:val="singleLevel"/>
    <w:tmpl w:val="B8FE87A4"/>
    <w:lvl w:ilvl="0">
      <w:start w:val="1"/>
      <w:numFmt w:val="lowerLetter"/>
      <w:pStyle w:val="ListNumber2"/>
      <w:lvlText w:val="%1)"/>
      <w:lvlJc w:val="left"/>
      <w:pPr>
        <w:ind w:left="720" w:hanging="360"/>
      </w:pPr>
      <w:rPr>
        <w:rFonts w:ascii="Open Sans Semibold" w:hAnsi="Open Sans Semibold" w:hint="default"/>
        <w:b w:val="0"/>
        <w:i w:val="0"/>
        <w:color w:val="1B3A66"/>
        <w:sz w:val="20"/>
      </w:rPr>
    </w:lvl>
  </w:abstractNum>
  <w:abstractNum w:abstractNumId="4" w15:restartNumberingAfterBreak="0">
    <w:nsid w:val="FFFFFF80"/>
    <w:multiLevelType w:val="singleLevel"/>
    <w:tmpl w:val="86E441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DE74C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0A745E"/>
    <w:lvl w:ilvl="0">
      <w:start w:val="1"/>
      <w:numFmt w:val="bullet"/>
      <w:pStyle w:val="ListBullet3"/>
      <w:lvlText w:val=""/>
      <w:lvlJc w:val="left"/>
      <w:pPr>
        <w:ind w:left="1008" w:hanging="288"/>
      </w:pPr>
      <w:rPr>
        <w:rFonts w:ascii="Wingdings" w:hAnsi="Wingdings" w:hint="default"/>
        <w:b w:val="0"/>
        <w:i w:val="0"/>
        <w:color w:val="1B3A66"/>
        <w:sz w:val="20"/>
      </w:rPr>
    </w:lvl>
  </w:abstractNum>
  <w:abstractNum w:abstractNumId="7" w15:restartNumberingAfterBreak="0">
    <w:nsid w:val="FFFFFF83"/>
    <w:multiLevelType w:val="singleLevel"/>
    <w:tmpl w:val="08CE24A6"/>
    <w:lvl w:ilvl="0">
      <w:start w:val="1"/>
      <w:numFmt w:val="bullet"/>
      <w:pStyle w:val="ListBullet2"/>
      <w:lvlText w:val="o"/>
      <w:lvlJc w:val="left"/>
      <w:pPr>
        <w:ind w:left="720" w:hanging="360"/>
      </w:pPr>
      <w:rPr>
        <w:rFonts w:ascii="Courier New" w:hAnsi="Courier New" w:hint="default"/>
        <w:b w:val="0"/>
        <w:i w:val="0"/>
        <w:color w:val="1B3A66"/>
        <w:sz w:val="22"/>
      </w:rPr>
    </w:lvl>
  </w:abstractNum>
  <w:abstractNum w:abstractNumId="8" w15:restartNumberingAfterBreak="0">
    <w:nsid w:val="FFFFFF88"/>
    <w:multiLevelType w:val="singleLevel"/>
    <w:tmpl w:val="78ACE62E"/>
    <w:lvl w:ilvl="0">
      <w:start w:val="1"/>
      <w:numFmt w:val="decimal"/>
      <w:pStyle w:val="ListNumber"/>
      <w:lvlText w:val="%1."/>
      <w:lvlJc w:val="left"/>
      <w:pPr>
        <w:tabs>
          <w:tab w:val="num" w:pos="360"/>
        </w:tabs>
        <w:ind w:left="360" w:hanging="360"/>
      </w:pPr>
      <w:rPr>
        <w:rFonts w:ascii="Open Sans Semibold" w:hAnsi="Open Sans Semibold" w:hint="default"/>
        <w:b w:val="0"/>
        <w:i w:val="0"/>
        <w:color w:val="1B3A66"/>
        <w:sz w:val="22"/>
      </w:rPr>
    </w:lvl>
  </w:abstractNum>
  <w:abstractNum w:abstractNumId="9" w15:restartNumberingAfterBreak="0">
    <w:nsid w:val="FFFFFF89"/>
    <w:multiLevelType w:val="singleLevel"/>
    <w:tmpl w:val="654CA1DA"/>
    <w:lvl w:ilvl="0">
      <w:start w:val="1"/>
      <w:numFmt w:val="bullet"/>
      <w:pStyle w:val="ListBullet"/>
      <w:lvlText w:val=""/>
      <w:lvlJc w:val="left"/>
      <w:pPr>
        <w:tabs>
          <w:tab w:val="num" w:pos="360"/>
        </w:tabs>
        <w:ind w:left="360" w:hanging="360"/>
      </w:pPr>
      <w:rPr>
        <w:rFonts w:ascii="Symbol" w:hAnsi="Symbol" w:hint="default"/>
        <w:b w:val="0"/>
        <w:i w:val="0"/>
        <w:color w:val="1B3A66"/>
        <w:sz w:val="22"/>
      </w:rPr>
    </w:lvl>
  </w:abstractNum>
  <w:abstractNum w:abstractNumId="10" w15:restartNumberingAfterBreak="0">
    <w:nsid w:val="14C042FF"/>
    <w:multiLevelType w:val="multilevel"/>
    <w:tmpl w:val="0ED42574"/>
    <w:lvl w:ilvl="0">
      <w:start w:val="1"/>
      <w:numFmt w:val="bullet"/>
      <w:lvlText w:val=""/>
      <w:lvlJc w:val="left"/>
      <w:pPr>
        <w:tabs>
          <w:tab w:val="num" w:pos="360"/>
        </w:tabs>
        <w:ind w:left="360" w:hanging="360"/>
      </w:pPr>
      <w:rPr>
        <w:rFonts w:ascii="Symbol" w:hAnsi="Symbol" w:hint="default"/>
        <w:color w:val="008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8A4C51"/>
    <w:multiLevelType w:val="hybridMultilevel"/>
    <w:tmpl w:val="F3385A84"/>
    <w:lvl w:ilvl="0" w:tplc="117E7868">
      <w:start w:val="1"/>
      <w:numFmt w:val="bullet"/>
      <w:pStyle w:val="Bullet"/>
      <w:lvlText w:val=""/>
      <w:lvlJc w:val="left"/>
      <w:pPr>
        <w:ind w:left="360" w:hanging="360"/>
      </w:pPr>
      <w:rPr>
        <w:rFonts w:ascii="Symbol" w:hAnsi="Symbol" w:hint="default"/>
        <w:b w:val="0"/>
        <w:i w:val="0"/>
        <w:color w:val="0E376A"/>
        <w:sz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11"/>
  </w:num>
  <w:num w:numId="3">
    <w:abstractNumId w:val="11"/>
  </w:num>
  <w:num w:numId="4">
    <w:abstractNumId w:val="10"/>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9B8"/>
    <w:rsid w:val="00002487"/>
    <w:rsid w:val="000273DB"/>
    <w:rsid w:val="00056613"/>
    <w:rsid w:val="000D1211"/>
    <w:rsid w:val="00102F17"/>
    <w:rsid w:val="00111B4A"/>
    <w:rsid w:val="001A6F9F"/>
    <w:rsid w:val="00236685"/>
    <w:rsid w:val="00246B9F"/>
    <w:rsid w:val="00261231"/>
    <w:rsid w:val="00296757"/>
    <w:rsid w:val="002B4B31"/>
    <w:rsid w:val="00314381"/>
    <w:rsid w:val="00347C95"/>
    <w:rsid w:val="00352104"/>
    <w:rsid w:val="00384682"/>
    <w:rsid w:val="003973F1"/>
    <w:rsid w:val="003C4B90"/>
    <w:rsid w:val="00437413"/>
    <w:rsid w:val="00482B53"/>
    <w:rsid w:val="00490C37"/>
    <w:rsid w:val="004B61A0"/>
    <w:rsid w:val="0051690D"/>
    <w:rsid w:val="00550C97"/>
    <w:rsid w:val="00557243"/>
    <w:rsid w:val="00567DA4"/>
    <w:rsid w:val="005C3DCC"/>
    <w:rsid w:val="005E6C53"/>
    <w:rsid w:val="006230D9"/>
    <w:rsid w:val="0073390D"/>
    <w:rsid w:val="00787614"/>
    <w:rsid w:val="00793C0B"/>
    <w:rsid w:val="007A4DDF"/>
    <w:rsid w:val="007B0D9B"/>
    <w:rsid w:val="00803A6F"/>
    <w:rsid w:val="00857712"/>
    <w:rsid w:val="008800DF"/>
    <w:rsid w:val="00897E12"/>
    <w:rsid w:val="008B0924"/>
    <w:rsid w:val="008B24C8"/>
    <w:rsid w:val="009102F7"/>
    <w:rsid w:val="00935509"/>
    <w:rsid w:val="00943324"/>
    <w:rsid w:val="00964DF6"/>
    <w:rsid w:val="009B0A68"/>
    <w:rsid w:val="00A4051A"/>
    <w:rsid w:val="00A60096"/>
    <w:rsid w:val="00A61699"/>
    <w:rsid w:val="00A64263"/>
    <w:rsid w:val="00AD3DB9"/>
    <w:rsid w:val="00B25A3F"/>
    <w:rsid w:val="00B572E8"/>
    <w:rsid w:val="00B84285"/>
    <w:rsid w:val="00BD32C4"/>
    <w:rsid w:val="00BF0A98"/>
    <w:rsid w:val="00BF3ADE"/>
    <w:rsid w:val="00BF71E6"/>
    <w:rsid w:val="00C25B8F"/>
    <w:rsid w:val="00CA3EEC"/>
    <w:rsid w:val="00D349BE"/>
    <w:rsid w:val="00D54E33"/>
    <w:rsid w:val="00D76CDE"/>
    <w:rsid w:val="00DA69B8"/>
    <w:rsid w:val="00DE415F"/>
    <w:rsid w:val="00EE6D85"/>
    <w:rsid w:val="00F15445"/>
    <w:rsid w:val="00F9282C"/>
    <w:rsid w:val="00FE1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070221"/>
  <w14:defaultImageDpi w14:val="32767"/>
  <w15:chartTrackingRefBased/>
  <w15:docId w15:val="{237C1FC0-8620-8B45-8179-9AC7DEBB7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Body"/>
    <w:qFormat/>
    <w:rsid w:val="00935509"/>
    <w:pPr>
      <w:widowControl w:val="0"/>
      <w:suppressAutoHyphens/>
      <w:autoSpaceDE w:val="0"/>
      <w:autoSpaceDN w:val="0"/>
      <w:adjustRightInd w:val="0"/>
    </w:pPr>
    <w:rPr>
      <w:rFonts w:ascii="Open Sans" w:hAnsi="Open Sans" w:cs="Roboto Light"/>
      <w:color w:val="000203"/>
      <w:spacing w:val="10"/>
      <w:kern w:val="22"/>
      <w:sz w:val="22"/>
      <w:szCs w:val="22"/>
    </w:rPr>
  </w:style>
  <w:style w:type="paragraph" w:styleId="Heading1">
    <w:name w:val="heading 1"/>
    <w:basedOn w:val="Normal"/>
    <w:next w:val="Normal"/>
    <w:link w:val="Heading1Char"/>
    <w:autoRedefine/>
    <w:uiPriority w:val="9"/>
    <w:qFormat/>
    <w:rsid w:val="00935509"/>
    <w:pPr>
      <w:keepNext/>
      <w:keepLines/>
      <w:outlineLvl w:val="0"/>
    </w:pPr>
    <w:rPr>
      <w:rFonts w:eastAsiaTheme="majorEastAsia" w:cs="Times New Roman (Headings CS)"/>
      <w:b/>
      <w:caps/>
      <w:color w:val="0E376A"/>
      <w:sz w:val="28"/>
      <w:szCs w:val="32"/>
    </w:rPr>
  </w:style>
  <w:style w:type="paragraph" w:styleId="Heading2">
    <w:name w:val="heading 2"/>
    <w:basedOn w:val="Normal"/>
    <w:next w:val="Normal"/>
    <w:link w:val="Heading2Char"/>
    <w:autoRedefine/>
    <w:uiPriority w:val="9"/>
    <w:unhideWhenUsed/>
    <w:qFormat/>
    <w:rsid w:val="00935509"/>
    <w:pPr>
      <w:outlineLvl w:val="1"/>
    </w:pPr>
    <w:rPr>
      <w:rFonts w:ascii="Open Sans Semibold" w:eastAsiaTheme="majorEastAsia" w:hAnsi="Open Sans Semibold" w:cs="Times New Roman (Headings CS)"/>
      <w:b/>
      <w:color w:val="36404C"/>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ListBullet"/>
    <w:autoRedefine/>
    <w:qFormat/>
    <w:rsid w:val="00246B9F"/>
    <w:pPr>
      <w:numPr>
        <w:numId w:val="3"/>
      </w:numPr>
      <w:contextualSpacing w:val="0"/>
    </w:pPr>
  </w:style>
  <w:style w:type="paragraph" w:styleId="ListBullet">
    <w:name w:val="List Bullet"/>
    <w:basedOn w:val="Normal"/>
    <w:autoRedefine/>
    <w:uiPriority w:val="99"/>
    <w:unhideWhenUsed/>
    <w:qFormat/>
    <w:rsid w:val="0051690D"/>
    <w:pPr>
      <w:numPr>
        <w:numId w:val="1"/>
      </w:numPr>
      <w:contextualSpacing/>
    </w:pPr>
  </w:style>
  <w:style w:type="paragraph" w:styleId="Subtitle">
    <w:name w:val="Subtitle"/>
    <w:basedOn w:val="Normal"/>
    <w:next w:val="Normal"/>
    <w:link w:val="SubtitleChar"/>
    <w:autoRedefine/>
    <w:uiPriority w:val="11"/>
    <w:qFormat/>
    <w:rsid w:val="00935509"/>
    <w:pPr>
      <w:jc w:val="center"/>
    </w:pPr>
    <w:rPr>
      <w:rFonts w:ascii="Open Sans Semibold" w:hAnsi="Open Sans Semibold" w:cs="Roboto Regular"/>
      <w:b/>
      <w:color w:val="787A7B"/>
      <w:sz w:val="32"/>
      <w:szCs w:val="24"/>
    </w:rPr>
  </w:style>
  <w:style w:type="character" w:customStyle="1" w:styleId="SubtitleChar">
    <w:name w:val="Subtitle Char"/>
    <w:basedOn w:val="DefaultParagraphFont"/>
    <w:link w:val="Subtitle"/>
    <w:uiPriority w:val="11"/>
    <w:rsid w:val="00935509"/>
    <w:rPr>
      <w:rFonts w:ascii="Open Sans Semibold" w:hAnsi="Open Sans Semibold" w:cs="Roboto Regular"/>
      <w:b/>
      <w:color w:val="787A7B"/>
      <w:spacing w:val="10"/>
      <w:kern w:val="22"/>
      <w:sz w:val="32"/>
    </w:rPr>
  </w:style>
  <w:style w:type="paragraph" w:styleId="IntenseQuote">
    <w:name w:val="Intense Quote"/>
    <w:basedOn w:val="Normal"/>
    <w:next w:val="Normal"/>
    <w:link w:val="IntenseQuoteChar"/>
    <w:autoRedefine/>
    <w:uiPriority w:val="30"/>
    <w:rsid w:val="008B24C8"/>
    <w:rPr>
      <w:rFonts w:cs="Roboto Regular"/>
      <w:b/>
      <w:bCs/>
      <w:color w:val="192F54"/>
      <w:sz w:val="30"/>
      <w:szCs w:val="30"/>
    </w:rPr>
  </w:style>
  <w:style w:type="character" w:customStyle="1" w:styleId="IntenseQuoteChar">
    <w:name w:val="Intense Quote Char"/>
    <w:basedOn w:val="DefaultParagraphFont"/>
    <w:link w:val="IntenseQuote"/>
    <w:uiPriority w:val="30"/>
    <w:rsid w:val="008B24C8"/>
    <w:rPr>
      <w:rFonts w:ascii="Open Sans" w:hAnsi="Open Sans" w:cs="Roboto Regular"/>
      <w:b/>
      <w:bCs/>
      <w:color w:val="192F54"/>
      <w:sz w:val="30"/>
      <w:szCs w:val="30"/>
    </w:rPr>
  </w:style>
  <w:style w:type="paragraph" w:styleId="Header">
    <w:name w:val="header"/>
    <w:basedOn w:val="Normal"/>
    <w:link w:val="HeaderChar"/>
    <w:uiPriority w:val="99"/>
    <w:unhideWhenUsed/>
    <w:rsid w:val="00BF3ADE"/>
    <w:pPr>
      <w:tabs>
        <w:tab w:val="center" w:pos="4680"/>
        <w:tab w:val="right" w:pos="9360"/>
      </w:tabs>
    </w:pPr>
  </w:style>
  <w:style w:type="character" w:customStyle="1" w:styleId="HeaderChar">
    <w:name w:val="Header Char"/>
    <w:basedOn w:val="DefaultParagraphFont"/>
    <w:link w:val="Header"/>
    <w:uiPriority w:val="99"/>
    <w:rsid w:val="00BF3ADE"/>
    <w:rPr>
      <w:rFonts w:ascii="Open Sans Light" w:hAnsi="Open Sans Light" w:cs="Roboto Light"/>
      <w:b/>
      <w:color w:val="000203"/>
      <w:sz w:val="19"/>
      <w:szCs w:val="22"/>
    </w:rPr>
  </w:style>
  <w:style w:type="paragraph" w:styleId="Footer">
    <w:name w:val="footer"/>
    <w:basedOn w:val="Normal"/>
    <w:link w:val="FooterChar"/>
    <w:uiPriority w:val="99"/>
    <w:unhideWhenUsed/>
    <w:rsid w:val="00BF3ADE"/>
    <w:pPr>
      <w:tabs>
        <w:tab w:val="center" w:pos="4680"/>
        <w:tab w:val="right" w:pos="9360"/>
      </w:tabs>
    </w:pPr>
  </w:style>
  <w:style w:type="character" w:customStyle="1" w:styleId="FooterChar">
    <w:name w:val="Footer Char"/>
    <w:basedOn w:val="DefaultParagraphFont"/>
    <w:link w:val="Footer"/>
    <w:uiPriority w:val="99"/>
    <w:rsid w:val="00BF3ADE"/>
    <w:rPr>
      <w:rFonts w:ascii="Open Sans Light" w:hAnsi="Open Sans Light" w:cs="Roboto Light"/>
      <w:b/>
      <w:color w:val="000203"/>
      <w:sz w:val="19"/>
      <w:szCs w:val="22"/>
    </w:rPr>
  </w:style>
  <w:style w:type="paragraph" w:styleId="Title">
    <w:name w:val="Title"/>
    <w:basedOn w:val="Normal"/>
    <w:next w:val="Normal"/>
    <w:link w:val="TitleChar"/>
    <w:autoRedefine/>
    <w:uiPriority w:val="10"/>
    <w:qFormat/>
    <w:rsid w:val="00935509"/>
    <w:pPr>
      <w:contextualSpacing/>
      <w:jc w:val="center"/>
    </w:pPr>
    <w:rPr>
      <w:rFonts w:eastAsiaTheme="majorEastAsia" w:cs="Times New Roman (Headings CS)"/>
      <w:b/>
      <w:caps/>
      <w:color w:val="36404C"/>
      <w:sz w:val="36"/>
      <w:szCs w:val="56"/>
    </w:rPr>
  </w:style>
  <w:style w:type="character" w:customStyle="1" w:styleId="TitleChar">
    <w:name w:val="Title Char"/>
    <w:basedOn w:val="DefaultParagraphFont"/>
    <w:link w:val="Title"/>
    <w:uiPriority w:val="10"/>
    <w:rsid w:val="00935509"/>
    <w:rPr>
      <w:rFonts w:ascii="Open Sans" w:eastAsiaTheme="majorEastAsia" w:hAnsi="Open Sans" w:cs="Times New Roman (Headings CS)"/>
      <w:b/>
      <w:caps/>
      <w:color w:val="36404C"/>
      <w:spacing w:val="10"/>
      <w:kern w:val="22"/>
      <w:sz w:val="36"/>
      <w:szCs w:val="56"/>
    </w:rPr>
  </w:style>
  <w:style w:type="character" w:customStyle="1" w:styleId="Heading1Char">
    <w:name w:val="Heading 1 Char"/>
    <w:basedOn w:val="DefaultParagraphFont"/>
    <w:link w:val="Heading1"/>
    <w:uiPriority w:val="9"/>
    <w:rsid w:val="00935509"/>
    <w:rPr>
      <w:rFonts w:ascii="Open Sans" w:eastAsiaTheme="majorEastAsia" w:hAnsi="Open Sans" w:cs="Times New Roman (Headings CS)"/>
      <w:b/>
      <w:caps/>
      <w:color w:val="0E376A"/>
      <w:spacing w:val="10"/>
      <w:kern w:val="22"/>
      <w:sz w:val="28"/>
      <w:szCs w:val="32"/>
    </w:rPr>
  </w:style>
  <w:style w:type="paragraph" w:styleId="ListParagraph">
    <w:name w:val="List Paragraph"/>
    <w:basedOn w:val="Normal"/>
    <w:autoRedefine/>
    <w:uiPriority w:val="34"/>
    <w:qFormat/>
    <w:rsid w:val="003973F1"/>
    <w:pPr>
      <w:ind w:left="720"/>
      <w:contextualSpacing/>
    </w:pPr>
  </w:style>
  <w:style w:type="character" w:customStyle="1" w:styleId="Heading2Char">
    <w:name w:val="Heading 2 Char"/>
    <w:basedOn w:val="DefaultParagraphFont"/>
    <w:link w:val="Heading2"/>
    <w:uiPriority w:val="9"/>
    <w:rsid w:val="00935509"/>
    <w:rPr>
      <w:rFonts w:ascii="Open Sans Semibold" w:eastAsiaTheme="majorEastAsia" w:hAnsi="Open Sans Semibold" w:cs="Times New Roman (Headings CS)"/>
      <w:b/>
      <w:color w:val="36404C"/>
      <w:spacing w:val="10"/>
      <w:sz w:val="26"/>
      <w:szCs w:val="26"/>
    </w:rPr>
  </w:style>
  <w:style w:type="character" w:styleId="SubtleReference">
    <w:name w:val="Subtle Reference"/>
    <w:basedOn w:val="DefaultParagraphFont"/>
    <w:uiPriority w:val="31"/>
    <w:qFormat/>
    <w:rsid w:val="003973F1"/>
    <w:rPr>
      <w:rFonts w:ascii="Open Sans" w:hAnsi="Open Sans"/>
      <w:b w:val="0"/>
      <w:i w:val="0"/>
      <w:caps w:val="0"/>
      <w:smallCaps w:val="0"/>
      <w:color w:val="787A7B"/>
      <w:spacing w:val="10"/>
      <w:sz w:val="20"/>
    </w:rPr>
  </w:style>
  <w:style w:type="paragraph" w:styleId="Quote">
    <w:name w:val="Quote"/>
    <w:basedOn w:val="Normal"/>
    <w:next w:val="Normal"/>
    <w:link w:val="QuoteChar"/>
    <w:autoRedefine/>
    <w:uiPriority w:val="29"/>
    <w:qFormat/>
    <w:rsid w:val="003973F1"/>
    <w:rPr>
      <w:i/>
      <w:iCs/>
      <w:kern w:val="0"/>
    </w:rPr>
  </w:style>
  <w:style w:type="character" w:customStyle="1" w:styleId="QuoteChar">
    <w:name w:val="Quote Char"/>
    <w:basedOn w:val="DefaultParagraphFont"/>
    <w:link w:val="Quote"/>
    <w:uiPriority w:val="29"/>
    <w:rsid w:val="003973F1"/>
    <w:rPr>
      <w:rFonts w:ascii="Open Sans" w:hAnsi="Open Sans" w:cs="Roboto Light"/>
      <w:i/>
      <w:iCs/>
      <w:color w:val="000203"/>
      <w:spacing w:val="10"/>
      <w:sz w:val="22"/>
      <w:szCs w:val="22"/>
    </w:rPr>
  </w:style>
  <w:style w:type="paragraph" w:styleId="ListBullet2">
    <w:name w:val="List Bullet 2"/>
    <w:basedOn w:val="Normal"/>
    <w:autoRedefine/>
    <w:uiPriority w:val="99"/>
    <w:unhideWhenUsed/>
    <w:qFormat/>
    <w:rsid w:val="0051690D"/>
    <w:pPr>
      <w:numPr>
        <w:numId w:val="13"/>
      </w:numPr>
      <w:contextualSpacing/>
    </w:pPr>
  </w:style>
  <w:style w:type="paragraph" w:styleId="ListBullet3">
    <w:name w:val="List Bullet 3"/>
    <w:basedOn w:val="Normal"/>
    <w:link w:val="ListBullet3Char"/>
    <w:autoRedefine/>
    <w:uiPriority w:val="99"/>
    <w:unhideWhenUsed/>
    <w:qFormat/>
    <w:rsid w:val="0051690D"/>
    <w:pPr>
      <w:numPr>
        <w:numId w:val="12"/>
      </w:numPr>
      <w:contextualSpacing/>
    </w:pPr>
  </w:style>
  <w:style w:type="character" w:customStyle="1" w:styleId="ListBullet3Char">
    <w:name w:val="List Bullet 3 Char"/>
    <w:basedOn w:val="DefaultParagraphFont"/>
    <w:link w:val="ListBullet3"/>
    <w:uiPriority w:val="99"/>
    <w:rsid w:val="00246B9F"/>
    <w:rPr>
      <w:rFonts w:ascii="Open Sans" w:hAnsi="Open Sans" w:cs="Roboto Light"/>
      <w:color w:val="000203"/>
      <w:spacing w:val="10"/>
      <w:kern w:val="22"/>
      <w:sz w:val="22"/>
      <w:szCs w:val="22"/>
    </w:rPr>
  </w:style>
  <w:style w:type="paragraph" w:styleId="ListNumber">
    <w:name w:val="List Number"/>
    <w:basedOn w:val="Normal"/>
    <w:autoRedefine/>
    <w:uiPriority w:val="99"/>
    <w:unhideWhenUsed/>
    <w:qFormat/>
    <w:rsid w:val="00BF71E6"/>
    <w:pPr>
      <w:numPr>
        <w:numId w:val="9"/>
      </w:numPr>
      <w:contextualSpacing/>
    </w:pPr>
  </w:style>
  <w:style w:type="paragraph" w:styleId="ListNumber2">
    <w:name w:val="List Number 2"/>
    <w:basedOn w:val="Normal"/>
    <w:autoRedefine/>
    <w:uiPriority w:val="99"/>
    <w:unhideWhenUsed/>
    <w:qFormat/>
    <w:rsid w:val="00CA3EEC"/>
    <w:pPr>
      <w:numPr>
        <w:numId w:val="8"/>
      </w:numPr>
      <w:contextualSpacing/>
    </w:pPr>
  </w:style>
  <w:style w:type="paragraph" w:styleId="ListNumber3">
    <w:name w:val="List Number 3"/>
    <w:basedOn w:val="Normal"/>
    <w:autoRedefine/>
    <w:uiPriority w:val="99"/>
    <w:unhideWhenUsed/>
    <w:qFormat/>
    <w:rsid w:val="00CA3EEC"/>
    <w:pPr>
      <w:numPr>
        <w:numId w:val="7"/>
      </w:numPr>
      <w:contextualSpacing/>
    </w:pPr>
  </w:style>
  <w:style w:type="character" w:styleId="CommentReference">
    <w:name w:val="annotation reference"/>
    <w:basedOn w:val="DefaultParagraphFont"/>
    <w:uiPriority w:val="99"/>
    <w:semiHidden/>
    <w:unhideWhenUsed/>
    <w:rsid w:val="00FE1075"/>
    <w:rPr>
      <w:sz w:val="16"/>
      <w:szCs w:val="16"/>
    </w:rPr>
  </w:style>
  <w:style w:type="paragraph" w:styleId="CommentText">
    <w:name w:val="annotation text"/>
    <w:basedOn w:val="Normal"/>
    <w:link w:val="CommentTextChar"/>
    <w:uiPriority w:val="99"/>
    <w:unhideWhenUsed/>
    <w:rsid w:val="00FE1075"/>
    <w:pPr>
      <w:suppressAutoHyphens w:val="0"/>
    </w:pPr>
    <w:rPr>
      <w:rFonts w:ascii="Open Sans Light" w:hAnsi="Open Sans Light"/>
      <w:spacing w:val="0"/>
      <w:kern w:val="0"/>
      <w:sz w:val="20"/>
      <w:szCs w:val="20"/>
    </w:rPr>
  </w:style>
  <w:style w:type="character" w:customStyle="1" w:styleId="CommentTextChar">
    <w:name w:val="Comment Text Char"/>
    <w:basedOn w:val="DefaultParagraphFont"/>
    <w:link w:val="CommentText"/>
    <w:uiPriority w:val="99"/>
    <w:rsid w:val="00FE1075"/>
    <w:rPr>
      <w:rFonts w:ascii="Open Sans Light" w:hAnsi="Open Sans Light" w:cs="Roboto Light"/>
      <w:color w:val="000203"/>
      <w:sz w:val="20"/>
      <w:szCs w:val="20"/>
    </w:rPr>
  </w:style>
  <w:style w:type="paragraph" w:styleId="BalloonText">
    <w:name w:val="Balloon Text"/>
    <w:basedOn w:val="Normal"/>
    <w:link w:val="BalloonTextChar"/>
    <w:uiPriority w:val="99"/>
    <w:semiHidden/>
    <w:unhideWhenUsed/>
    <w:rsid w:val="00FE10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075"/>
    <w:rPr>
      <w:rFonts w:ascii="Segoe UI" w:hAnsi="Segoe UI" w:cs="Segoe UI"/>
      <w:color w:val="000203"/>
      <w:spacing w:val="10"/>
      <w:kern w:val="22"/>
      <w:sz w:val="18"/>
      <w:szCs w:val="18"/>
    </w:rPr>
  </w:style>
  <w:style w:type="character" w:styleId="Hyperlink">
    <w:name w:val="Hyperlink"/>
    <w:basedOn w:val="DefaultParagraphFont"/>
    <w:uiPriority w:val="99"/>
    <w:unhideWhenUsed/>
    <w:rsid w:val="00296757"/>
    <w:rPr>
      <w:color w:val="0563C1" w:themeColor="hyperlink"/>
      <w:u w:val="single"/>
    </w:rPr>
  </w:style>
  <w:style w:type="character" w:styleId="UnresolvedMention">
    <w:name w:val="Unresolved Mention"/>
    <w:basedOn w:val="DefaultParagraphFont"/>
    <w:uiPriority w:val="99"/>
    <w:rsid w:val="0029675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82B53"/>
    <w:pPr>
      <w:suppressAutoHyphens/>
    </w:pPr>
    <w:rPr>
      <w:rFonts w:ascii="Open Sans" w:hAnsi="Open Sans"/>
      <w:b/>
      <w:bCs/>
      <w:spacing w:val="10"/>
      <w:kern w:val="22"/>
    </w:rPr>
  </w:style>
  <w:style w:type="character" w:customStyle="1" w:styleId="CommentSubjectChar">
    <w:name w:val="Comment Subject Char"/>
    <w:basedOn w:val="CommentTextChar"/>
    <w:link w:val="CommentSubject"/>
    <w:uiPriority w:val="99"/>
    <w:semiHidden/>
    <w:rsid w:val="00482B53"/>
    <w:rPr>
      <w:rFonts w:ascii="Open Sans" w:hAnsi="Open Sans" w:cs="Roboto Light"/>
      <w:b/>
      <w:bCs/>
      <w:color w:val="000203"/>
      <w:spacing w:val="10"/>
      <w:kern w:val="2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yost@asbointl.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Rachelle Perez</dc:creator>
  <cp:keywords/>
  <dc:description/>
  <cp:lastModifiedBy>Elleka Yost</cp:lastModifiedBy>
  <cp:revision>2</cp:revision>
  <dcterms:created xsi:type="dcterms:W3CDTF">2018-10-04T19:14:00Z</dcterms:created>
  <dcterms:modified xsi:type="dcterms:W3CDTF">2018-10-04T19:14:00Z</dcterms:modified>
</cp:coreProperties>
</file>